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1E96" w14:textId="4FF54021" w:rsidR="00945818" w:rsidRDefault="00945818" w:rsidP="00EB2524">
      <w:pPr>
        <w:shd w:val="clear" w:color="auto" w:fill="D0CECE" w:themeFill="background2" w:themeFillShade="E6"/>
        <w:spacing w:line="240" w:lineRule="auto"/>
        <w:rPr>
          <w:rFonts w:asciiTheme="majorBidi" w:hAnsiTheme="majorBidi" w:cstheme="majorBidi"/>
        </w:rPr>
      </w:pPr>
      <w:r>
        <w:rPr>
          <w:rFonts w:asciiTheme="majorBidi" w:hAnsiTheme="majorBidi" w:cstheme="majorBidi"/>
        </w:rPr>
        <w:t xml:space="preserve">DRAFT </w:t>
      </w:r>
      <w:r w:rsidR="00C84A61">
        <w:rPr>
          <w:rFonts w:asciiTheme="majorBidi" w:hAnsiTheme="majorBidi" w:cstheme="majorBidi"/>
        </w:rPr>
        <w:t>Minus 1</w:t>
      </w:r>
      <w:r w:rsidR="00E03742">
        <w:rPr>
          <w:rFonts w:asciiTheme="majorBidi" w:hAnsiTheme="majorBidi" w:cstheme="majorBidi"/>
        </w:rPr>
        <w:t>v</w:t>
      </w:r>
      <w:r w:rsidR="008D00F4">
        <w:rPr>
          <w:rFonts w:asciiTheme="majorBidi" w:hAnsiTheme="majorBidi" w:cstheme="majorBidi"/>
        </w:rPr>
        <w:t>2</w:t>
      </w:r>
      <w:r w:rsidR="00EB2524">
        <w:rPr>
          <w:rFonts w:asciiTheme="majorBidi" w:hAnsiTheme="majorBidi" w:cstheme="majorBidi"/>
        </w:rPr>
        <w:t xml:space="preserve"> (9 Nov</w:t>
      </w:r>
      <w:r w:rsidR="00331470">
        <w:rPr>
          <w:rFonts w:asciiTheme="majorBidi" w:hAnsiTheme="majorBidi" w:cstheme="majorBidi"/>
        </w:rPr>
        <w:t xml:space="preserve"> 2023</w:t>
      </w:r>
      <w:r w:rsidR="00EB2524">
        <w:rPr>
          <w:rFonts w:asciiTheme="majorBidi" w:hAnsiTheme="majorBidi" w:cstheme="majorBidi"/>
        </w:rPr>
        <w:t>)</w:t>
      </w:r>
    </w:p>
    <w:p w14:paraId="145CE3B6" w14:textId="5512635F" w:rsidR="00284314" w:rsidRPr="00E40FAE" w:rsidRDefault="00284314" w:rsidP="00284314">
      <w:pPr>
        <w:spacing w:line="240" w:lineRule="auto"/>
        <w:rPr>
          <w:rFonts w:asciiTheme="majorBidi" w:hAnsiTheme="majorBidi" w:cstheme="majorBidi"/>
        </w:rPr>
      </w:pPr>
      <w:r w:rsidRPr="00E40FAE">
        <w:rPr>
          <w:rFonts w:asciiTheme="majorBidi" w:hAnsiTheme="majorBidi" w:cstheme="majorBidi"/>
        </w:rPr>
        <w:t>UNCAC RESOLUTION</w:t>
      </w:r>
    </w:p>
    <w:p w14:paraId="4A988160" w14:textId="77777777" w:rsidR="00284314" w:rsidRPr="00E40FAE" w:rsidRDefault="00284314" w:rsidP="00284314">
      <w:pPr>
        <w:spacing w:line="240" w:lineRule="auto"/>
        <w:rPr>
          <w:rFonts w:asciiTheme="majorBidi" w:hAnsiTheme="majorBidi" w:cstheme="majorBidi"/>
          <w:b/>
          <w:sz w:val="24"/>
          <w:szCs w:val="24"/>
        </w:rPr>
      </w:pPr>
      <w:r w:rsidRPr="00E40FAE">
        <w:rPr>
          <w:rFonts w:asciiTheme="majorBidi" w:hAnsiTheme="majorBidi" w:cstheme="majorBidi"/>
          <w:b/>
          <w:sz w:val="24"/>
          <w:szCs w:val="24"/>
        </w:rPr>
        <w:t>Enhancing transparency in the financing of political parties and election campaigns</w:t>
      </w:r>
    </w:p>
    <w:p w14:paraId="57A82BEC" w14:textId="77777777" w:rsidR="00284314" w:rsidRPr="00E40FAE" w:rsidRDefault="00284314" w:rsidP="00284314">
      <w:pPr>
        <w:spacing w:line="240" w:lineRule="auto"/>
        <w:rPr>
          <w:rFonts w:asciiTheme="majorBidi" w:hAnsiTheme="majorBidi" w:cstheme="majorBidi"/>
          <w:color w:val="000000"/>
          <w:sz w:val="24"/>
          <w:szCs w:val="24"/>
        </w:rPr>
      </w:pPr>
      <w:r w:rsidRPr="00E40FAE">
        <w:rPr>
          <w:rFonts w:asciiTheme="majorBidi" w:hAnsiTheme="majorBidi" w:cstheme="majorBidi"/>
          <w:i/>
          <w:color w:val="000000"/>
          <w:sz w:val="24"/>
          <w:szCs w:val="24"/>
        </w:rPr>
        <w:t>The Conference of the States Parties to the United Nations Convention against Corruption</w:t>
      </w:r>
      <w:r w:rsidRPr="00E40FAE">
        <w:rPr>
          <w:rFonts w:asciiTheme="majorBidi" w:hAnsiTheme="majorBidi" w:cstheme="majorBidi"/>
          <w:color w:val="000000"/>
          <w:sz w:val="24"/>
          <w:szCs w:val="24"/>
        </w:rPr>
        <w:t>,</w:t>
      </w:r>
    </w:p>
    <w:p w14:paraId="69A9D3B9" w14:textId="77777777" w:rsidR="00E40FAE" w:rsidRPr="00E40FAE" w:rsidRDefault="00E40FAE" w:rsidP="00E40FAE">
      <w:pPr>
        <w:spacing w:line="240" w:lineRule="auto"/>
        <w:rPr>
          <w:rFonts w:ascii="Times New Roman" w:eastAsia="Times New Roman" w:hAnsi="Times New Roman" w:cs="Times New Roman"/>
          <w:kern w:val="0"/>
          <w:sz w:val="24"/>
          <w:szCs w:val="24"/>
          <w14:ligatures w14:val="none"/>
        </w:rPr>
      </w:pPr>
      <w:r w:rsidRPr="00E40FAE">
        <w:rPr>
          <w:rFonts w:ascii="Times New Roman" w:eastAsia="Times New Roman" w:hAnsi="Times New Roman" w:cs="Times New Roman"/>
          <w:i/>
          <w:iCs/>
          <w:color w:val="000000"/>
          <w:kern w:val="0"/>
          <w:sz w:val="24"/>
          <w:szCs w:val="24"/>
          <w14:ligatures w14:val="none"/>
        </w:rPr>
        <w:t>Recalling</w:t>
      </w:r>
      <w:r w:rsidRPr="00E40FAE">
        <w:rPr>
          <w:rFonts w:ascii="Times New Roman" w:eastAsia="Times New Roman" w:hAnsi="Times New Roman" w:cs="Times New Roman"/>
          <w:color w:val="000000"/>
          <w:kern w:val="0"/>
          <w:sz w:val="24"/>
          <w:szCs w:val="24"/>
          <w14:ligatures w14:val="none"/>
        </w:rPr>
        <w:t xml:space="preserve"> that Article 7, Paragraph 3, of the United Nations Convention against Corruption, requires States Parties to consider taking appropriate legislative and administrative measures, consistent with the objectives of this Convention and in accordance with the fundamental principles of its domestic law, to enhance transparency in the funding of candidatures for elected public office and, where applicable, the funding of political parties,</w:t>
      </w:r>
    </w:p>
    <w:p w14:paraId="5E64B9CD" w14:textId="7CACC343" w:rsidR="009A0CA3" w:rsidRDefault="00E40FAE" w:rsidP="009A0CA3">
      <w:pPr>
        <w:spacing w:before="240" w:line="240" w:lineRule="auto"/>
        <w:rPr>
          <w:rFonts w:ascii="Times New Roman" w:eastAsia="Times New Roman" w:hAnsi="Times New Roman" w:cs="Times New Roman"/>
          <w:i/>
          <w:iCs/>
          <w:color w:val="000000"/>
          <w:kern w:val="0"/>
          <w:sz w:val="24"/>
          <w:szCs w:val="24"/>
          <w14:ligatures w14:val="none"/>
        </w:rPr>
      </w:pPr>
      <w:r w:rsidRPr="00E40FAE">
        <w:rPr>
          <w:rFonts w:ascii="Times New Roman" w:eastAsia="Times New Roman" w:hAnsi="Times New Roman" w:cs="Times New Roman"/>
          <w:i/>
          <w:iCs/>
          <w:color w:val="000000"/>
          <w:kern w:val="0"/>
          <w:sz w:val="24"/>
          <w:szCs w:val="24"/>
          <w14:ligatures w14:val="none"/>
        </w:rPr>
        <w:t>Recalling also</w:t>
      </w:r>
      <w:r w:rsidRPr="00E40FAE">
        <w:rPr>
          <w:rFonts w:ascii="Times New Roman" w:eastAsia="Times New Roman" w:hAnsi="Times New Roman" w:cs="Times New Roman"/>
          <w:color w:val="000000"/>
          <w:kern w:val="0"/>
          <w:sz w:val="24"/>
          <w:szCs w:val="24"/>
          <w14:ligatures w14:val="none"/>
        </w:rPr>
        <w:t xml:space="preserve"> that the United Nations General Assembly resolution S-32/1 of 2 June 2021, in which the Assembly adopted the political declaration entitled “Our common commitment to effectively addressing challenges and implementing measures to prevent and combat corruption and strengthen international cooperation”, r</w:t>
      </w:r>
      <w:r w:rsidRPr="00E40FAE">
        <w:rPr>
          <w:rFonts w:ascii="Times New Roman" w:eastAsia="Times New Roman" w:hAnsi="Times New Roman" w:cs="Times New Roman"/>
          <w:color w:val="000000"/>
          <w:kern w:val="0"/>
          <w:sz w:val="24"/>
          <w:szCs w:val="24"/>
          <w:shd w:val="clear" w:color="auto" w:fill="FFFFFF"/>
          <w14:ligatures w14:val="none"/>
        </w:rPr>
        <w:t xml:space="preserve">ecognizes that Member States are responsible for ensuring transparent, free and fair elections, in accordance with domestic law, and our ambition to ensure responsive, inclusive, participatory and representative decision-making at the national level and </w:t>
      </w:r>
      <w:r w:rsidRPr="00E40FAE">
        <w:rPr>
          <w:rFonts w:ascii="Times New Roman" w:eastAsia="Times New Roman" w:hAnsi="Times New Roman" w:cs="Times New Roman"/>
          <w:color w:val="000000"/>
          <w:kern w:val="0"/>
          <w:sz w:val="24"/>
          <w:szCs w:val="24"/>
          <w14:ligatures w14:val="none"/>
        </w:rPr>
        <w:t xml:space="preserve">commit to maintain, strengthen, develop and implement measures that ensure transparency in the funding of candidates for elected public office, political parties and electoral campaigns, </w:t>
      </w:r>
    </w:p>
    <w:p w14:paraId="47D1D572" w14:textId="0ACBD7A8" w:rsidR="00E40FAE" w:rsidRPr="00E40FAE" w:rsidRDefault="00E40FAE" w:rsidP="00E40FAE">
      <w:pPr>
        <w:spacing w:line="240" w:lineRule="auto"/>
        <w:rPr>
          <w:rFonts w:ascii="Times New Roman" w:eastAsia="Times New Roman" w:hAnsi="Times New Roman" w:cs="Times New Roman"/>
          <w:kern w:val="0"/>
          <w:sz w:val="24"/>
          <w:szCs w:val="24"/>
          <w14:ligatures w14:val="none"/>
        </w:rPr>
      </w:pPr>
      <w:r w:rsidRPr="00E40FAE">
        <w:rPr>
          <w:rFonts w:ascii="Times New Roman" w:eastAsia="Times New Roman" w:hAnsi="Times New Roman" w:cs="Times New Roman"/>
          <w:i/>
          <w:iCs/>
          <w:color w:val="000000"/>
          <w:kern w:val="0"/>
          <w:sz w:val="24"/>
          <w:szCs w:val="24"/>
          <w14:ligatures w14:val="none"/>
        </w:rPr>
        <w:t xml:space="preserve">Recalling further </w:t>
      </w:r>
      <w:r w:rsidRPr="00E40FAE">
        <w:rPr>
          <w:rFonts w:ascii="Times New Roman" w:eastAsia="Times New Roman" w:hAnsi="Times New Roman" w:cs="Times New Roman"/>
          <w:color w:val="000000"/>
          <w:kern w:val="0"/>
          <w:sz w:val="24"/>
          <w:szCs w:val="24"/>
          <w14:ligatures w14:val="none"/>
        </w:rPr>
        <w:t>that the political declaration commits States parties to enhance beneficial</w:t>
      </w:r>
      <w:r w:rsidR="009A0CA3">
        <w:rPr>
          <w:rFonts w:ascii="Times New Roman" w:eastAsia="Times New Roman" w:hAnsi="Times New Roman" w:cs="Times New Roman"/>
          <w:color w:val="000000"/>
          <w:kern w:val="0"/>
          <w:sz w:val="24"/>
          <w:szCs w:val="24"/>
          <w14:ligatures w14:val="none"/>
        </w:rPr>
        <w:t xml:space="preserve"> </w:t>
      </w:r>
      <w:r w:rsidRPr="00E40FAE">
        <w:rPr>
          <w:rFonts w:ascii="Times New Roman" w:eastAsia="Times New Roman" w:hAnsi="Times New Roman" w:cs="Times New Roman"/>
          <w:color w:val="000000"/>
          <w:kern w:val="0"/>
          <w:sz w:val="24"/>
          <w:szCs w:val="24"/>
          <w14:ligatures w14:val="none"/>
        </w:rPr>
        <w:t>ownership transparency by ensuring that adequate, accurate, reliable</w:t>
      </w:r>
      <w:r w:rsidR="008F5953">
        <w:rPr>
          <w:rFonts w:ascii="Times New Roman" w:eastAsia="Times New Roman" w:hAnsi="Times New Roman" w:cs="Times New Roman"/>
          <w:color w:val="000000"/>
          <w:kern w:val="0"/>
          <w:sz w:val="24"/>
          <w:szCs w:val="24"/>
          <w14:ligatures w14:val="none"/>
        </w:rPr>
        <w:t>, up to date</w:t>
      </w:r>
      <w:r w:rsidRPr="00E40FAE">
        <w:rPr>
          <w:rFonts w:ascii="Times New Roman" w:eastAsia="Times New Roman" w:hAnsi="Times New Roman" w:cs="Times New Roman"/>
          <w:color w:val="000000"/>
          <w:kern w:val="0"/>
          <w:sz w:val="24"/>
          <w:szCs w:val="24"/>
          <w14:ligatures w14:val="none"/>
        </w:rPr>
        <w:t xml:space="preserve"> and timely beneficial ownership information is available and accessible to competent authorities and by promoting beneficial ownership disclosures and transparency, such as through appropriate registries, where consistent with the fundamental principles of domestic legal systems,</w:t>
      </w:r>
    </w:p>
    <w:p w14:paraId="57F65CC4" w14:textId="76D58850" w:rsidR="00E40FAE" w:rsidRPr="00E40FAE" w:rsidRDefault="00E40FAE" w:rsidP="00E40FAE">
      <w:pPr>
        <w:spacing w:line="240" w:lineRule="auto"/>
        <w:rPr>
          <w:rFonts w:ascii="Times New Roman" w:eastAsia="Times New Roman" w:hAnsi="Times New Roman" w:cs="Times New Roman"/>
          <w:kern w:val="0"/>
          <w:sz w:val="24"/>
          <w:szCs w:val="24"/>
          <w14:ligatures w14:val="none"/>
        </w:rPr>
      </w:pPr>
      <w:r w:rsidRPr="00E40FAE">
        <w:rPr>
          <w:rFonts w:ascii="Times New Roman" w:eastAsia="Times New Roman" w:hAnsi="Times New Roman" w:cs="Times New Roman"/>
          <w:i/>
          <w:iCs/>
          <w:color w:val="000000"/>
          <w:kern w:val="0"/>
          <w:sz w:val="24"/>
          <w:szCs w:val="24"/>
          <w14:ligatures w14:val="none"/>
        </w:rPr>
        <w:t>Also recalling</w:t>
      </w:r>
      <w:r w:rsidRPr="00E40FAE">
        <w:rPr>
          <w:rFonts w:ascii="Times New Roman" w:eastAsia="Times New Roman" w:hAnsi="Times New Roman" w:cs="Times New Roman"/>
          <w:color w:val="000000"/>
          <w:kern w:val="0"/>
          <w:sz w:val="24"/>
          <w:szCs w:val="24"/>
          <w14:ligatures w14:val="none"/>
        </w:rPr>
        <w:t xml:space="preserve"> resolution 9/7, which calls upon States parties to</w:t>
      </w:r>
      <w:r w:rsidRPr="00E40FAE">
        <w:rPr>
          <w:rFonts w:ascii="Times New Roman" w:eastAsia="Times New Roman" w:hAnsi="Times New Roman" w:cs="Times New Roman"/>
          <w:color w:val="212529"/>
          <w:kern w:val="0"/>
          <w:sz w:val="24"/>
          <w:szCs w:val="24"/>
          <w:shd w:val="clear" w:color="auto" w:fill="FFFFFF"/>
          <w14:ligatures w14:val="none"/>
        </w:rPr>
        <w:t xml:space="preserve"> ensure, or continue ensuring, efficient access to adequate</w:t>
      </w:r>
      <w:r w:rsidR="008F5953">
        <w:rPr>
          <w:rFonts w:ascii="Times New Roman" w:eastAsia="Times New Roman" w:hAnsi="Times New Roman" w:cs="Times New Roman"/>
          <w:color w:val="212529"/>
          <w:kern w:val="0"/>
          <w:sz w:val="24"/>
          <w:szCs w:val="24"/>
          <w:shd w:val="clear" w:color="auto" w:fill="FFFFFF"/>
          <w14:ligatures w14:val="none"/>
        </w:rPr>
        <w:t xml:space="preserve">, </w:t>
      </w:r>
      <w:r w:rsidRPr="00E40FAE">
        <w:rPr>
          <w:rFonts w:ascii="Times New Roman" w:eastAsia="Times New Roman" w:hAnsi="Times New Roman" w:cs="Times New Roman"/>
          <w:color w:val="212529"/>
          <w:kern w:val="0"/>
          <w:sz w:val="24"/>
          <w:szCs w:val="24"/>
          <w:shd w:val="clear" w:color="auto" w:fill="FFFFFF"/>
          <w14:ligatures w14:val="none"/>
        </w:rPr>
        <w:t xml:space="preserve">accurate </w:t>
      </w:r>
      <w:r w:rsidR="008F5953">
        <w:rPr>
          <w:rFonts w:ascii="Times New Roman" w:eastAsia="Times New Roman" w:hAnsi="Times New Roman" w:cs="Times New Roman"/>
          <w:color w:val="212529"/>
          <w:kern w:val="0"/>
          <w:sz w:val="24"/>
          <w:szCs w:val="24"/>
          <w:shd w:val="clear" w:color="auto" w:fill="FFFFFF"/>
          <w14:ligatures w14:val="none"/>
        </w:rPr>
        <w:t xml:space="preserve">and up-to-date </w:t>
      </w:r>
      <w:r w:rsidRPr="00E40FAE">
        <w:rPr>
          <w:rFonts w:ascii="Times New Roman" w:eastAsia="Times New Roman" w:hAnsi="Times New Roman" w:cs="Times New Roman"/>
          <w:color w:val="212529"/>
          <w:kern w:val="0"/>
          <w:sz w:val="24"/>
          <w:szCs w:val="24"/>
          <w:shd w:val="clear" w:color="auto" w:fill="FFFFFF"/>
          <w14:ligatures w14:val="none"/>
        </w:rPr>
        <w:t xml:space="preserve">beneficial ownership information on companies in a timely manner for their </w:t>
      </w:r>
      <w:r w:rsidR="00290E64">
        <w:rPr>
          <w:rFonts w:ascii="Times New Roman" w:eastAsia="Times New Roman" w:hAnsi="Times New Roman" w:cs="Times New Roman"/>
          <w:color w:val="212529"/>
          <w:kern w:val="0"/>
          <w:sz w:val="24"/>
          <w:szCs w:val="24"/>
          <w:shd w:val="clear" w:color="auto" w:fill="FFFFFF"/>
          <w14:ligatures w14:val="none"/>
        </w:rPr>
        <w:t xml:space="preserve">relevant </w:t>
      </w:r>
      <w:r w:rsidRPr="00E40FAE">
        <w:rPr>
          <w:rFonts w:ascii="Times New Roman" w:eastAsia="Times New Roman" w:hAnsi="Times New Roman" w:cs="Times New Roman"/>
          <w:color w:val="212529"/>
          <w:kern w:val="0"/>
          <w:sz w:val="24"/>
          <w:szCs w:val="24"/>
          <w:shd w:val="clear" w:color="auto" w:fill="FFFFFF"/>
          <w14:ligatures w14:val="none"/>
        </w:rPr>
        <w:t>competent authorities</w:t>
      </w:r>
      <w:r w:rsidRPr="00E40FAE">
        <w:rPr>
          <w:rFonts w:ascii="Times New Roman" w:eastAsia="Times New Roman" w:hAnsi="Times New Roman" w:cs="Times New Roman"/>
          <w:color w:val="000000"/>
          <w:kern w:val="0"/>
          <w:sz w:val="24"/>
          <w:szCs w:val="24"/>
          <w14:ligatures w14:val="none"/>
        </w:rPr>
        <w:t>, </w:t>
      </w:r>
    </w:p>
    <w:p w14:paraId="14A29FE6" w14:textId="77777777" w:rsidR="00E40FAE" w:rsidRPr="00E40FAE" w:rsidRDefault="00E40FAE" w:rsidP="00E40FAE">
      <w:pPr>
        <w:spacing w:line="240" w:lineRule="auto"/>
        <w:rPr>
          <w:rFonts w:ascii="Times New Roman" w:eastAsia="Times New Roman" w:hAnsi="Times New Roman" w:cs="Times New Roman"/>
          <w:kern w:val="0"/>
          <w:sz w:val="24"/>
          <w:szCs w:val="24"/>
          <w14:ligatures w14:val="none"/>
        </w:rPr>
      </w:pPr>
      <w:r w:rsidRPr="00E40FAE">
        <w:rPr>
          <w:rFonts w:ascii="Times New Roman" w:eastAsia="Times New Roman" w:hAnsi="Times New Roman" w:cs="Times New Roman"/>
          <w:i/>
          <w:iCs/>
          <w:color w:val="000000"/>
          <w:kern w:val="0"/>
          <w:sz w:val="24"/>
          <w:szCs w:val="24"/>
          <w14:ligatures w14:val="none"/>
        </w:rPr>
        <w:t xml:space="preserve">Taking note </w:t>
      </w:r>
      <w:r w:rsidRPr="00E40FAE">
        <w:rPr>
          <w:rFonts w:ascii="Times New Roman" w:eastAsia="Times New Roman" w:hAnsi="Times New Roman" w:cs="Times New Roman"/>
          <w:color w:val="000000"/>
          <w:kern w:val="0"/>
          <w:sz w:val="24"/>
          <w:szCs w:val="24"/>
          <w14:ligatures w14:val="none"/>
        </w:rPr>
        <w:t>of the 2020 UN common position to address global corruption which recognizes  that transparency and accountability in the regulatory frameworks on the financing of political parties and campaigns are important aspects of any measures to prevent corruption in public life and that enhancing international obligations on the transparency of funding of candidatures for elected public office and political parties and campaigns is an essential measure towards preventing corruption in political party financing,</w:t>
      </w:r>
    </w:p>
    <w:p w14:paraId="3DDCFD8B" w14:textId="61BF2E8B" w:rsidR="00E40FAE" w:rsidRDefault="00E40FAE" w:rsidP="00E40FAE">
      <w:pPr>
        <w:spacing w:line="240" w:lineRule="auto"/>
        <w:rPr>
          <w:rFonts w:ascii="Times New Roman" w:eastAsia="Times New Roman" w:hAnsi="Times New Roman" w:cs="Times New Roman"/>
          <w:color w:val="000000"/>
          <w:kern w:val="0"/>
          <w:sz w:val="24"/>
          <w:szCs w:val="24"/>
          <w14:ligatures w14:val="none"/>
        </w:rPr>
      </w:pPr>
      <w:r w:rsidRPr="00E40FAE">
        <w:rPr>
          <w:rFonts w:ascii="Times New Roman" w:eastAsia="Times New Roman" w:hAnsi="Times New Roman" w:cs="Times New Roman"/>
          <w:i/>
          <w:iCs/>
          <w:color w:val="000000"/>
          <w:kern w:val="0"/>
          <w:sz w:val="24"/>
          <w:szCs w:val="24"/>
          <w14:ligatures w14:val="none"/>
        </w:rPr>
        <w:t xml:space="preserve">Taking note also </w:t>
      </w:r>
      <w:r w:rsidRPr="00E40FAE">
        <w:rPr>
          <w:rFonts w:ascii="Times New Roman" w:eastAsia="Times New Roman" w:hAnsi="Times New Roman" w:cs="Times New Roman"/>
          <w:color w:val="000000"/>
          <w:kern w:val="0"/>
          <w:sz w:val="24"/>
          <w:szCs w:val="24"/>
          <w14:ligatures w14:val="none"/>
        </w:rPr>
        <w:t xml:space="preserve">of the Oslo Statement on Corruption involving Vast Quantities of Assets, adopted in June 2019 by over 140 experts specialized in preventing, </w:t>
      </w:r>
      <w:proofErr w:type="gramStart"/>
      <w:r w:rsidRPr="00E40FAE">
        <w:rPr>
          <w:rFonts w:ascii="Times New Roman" w:eastAsia="Times New Roman" w:hAnsi="Times New Roman" w:cs="Times New Roman"/>
          <w:color w:val="000000"/>
          <w:kern w:val="0"/>
          <w:sz w:val="24"/>
          <w:szCs w:val="24"/>
          <w14:ligatures w14:val="none"/>
        </w:rPr>
        <w:t>investigating</w:t>
      </w:r>
      <w:proofErr w:type="gramEnd"/>
      <w:r w:rsidRPr="00E40FAE">
        <w:rPr>
          <w:rFonts w:ascii="Times New Roman" w:eastAsia="Times New Roman" w:hAnsi="Times New Roman" w:cs="Times New Roman"/>
          <w:color w:val="000000"/>
          <w:kern w:val="0"/>
          <w:sz w:val="24"/>
          <w:szCs w:val="24"/>
          <w14:ligatures w14:val="none"/>
        </w:rPr>
        <w:t xml:space="preserve"> and prosecuting corruption, recommends that political finance should be transparent in line with Article 7 (3) of the UNCAC, taking into consideration the Principles on Transparency in Political Finance recommended by the expert group held in Prague in May 2019</w:t>
      </w:r>
      <w:r w:rsidR="00564F9E">
        <w:rPr>
          <w:rFonts w:ascii="Times New Roman" w:eastAsia="Times New Roman" w:hAnsi="Times New Roman" w:cs="Times New Roman"/>
          <w:color w:val="000000"/>
          <w:kern w:val="0"/>
          <w:sz w:val="24"/>
          <w:szCs w:val="24"/>
          <w14:ligatures w14:val="none"/>
        </w:rPr>
        <w:t>,</w:t>
      </w:r>
    </w:p>
    <w:p w14:paraId="6EEEF885" w14:textId="353B543A" w:rsidR="00E40FAE" w:rsidRPr="00E40FAE" w:rsidDel="00924F34" w:rsidRDefault="00E40FAE" w:rsidP="00E40FAE">
      <w:pPr>
        <w:spacing w:after="0" w:line="240" w:lineRule="auto"/>
        <w:rPr>
          <w:rFonts w:ascii="Times New Roman" w:eastAsia="Times New Roman" w:hAnsi="Times New Roman" w:cs="Times New Roman"/>
          <w:kern w:val="0"/>
          <w:sz w:val="24"/>
          <w:szCs w:val="24"/>
          <w14:ligatures w14:val="none"/>
        </w:rPr>
      </w:pPr>
      <w:r w:rsidRPr="00E40FAE" w:rsidDel="00924F34">
        <w:rPr>
          <w:rFonts w:ascii="Times New Roman" w:eastAsia="Times New Roman" w:hAnsi="Times New Roman" w:cs="Times New Roman"/>
          <w:i/>
          <w:iCs/>
          <w:color w:val="000000"/>
          <w:kern w:val="0"/>
          <w:sz w:val="24"/>
          <w:szCs w:val="24"/>
          <w14:ligatures w14:val="none"/>
        </w:rPr>
        <w:t>Recalling</w:t>
      </w:r>
      <w:r w:rsidRPr="00E40FAE" w:rsidDel="00924F34">
        <w:rPr>
          <w:rFonts w:ascii="Times New Roman" w:eastAsia="Times New Roman" w:hAnsi="Times New Roman" w:cs="Times New Roman"/>
          <w:color w:val="000000"/>
          <w:kern w:val="0"/>
          <w:sz w:val="24"/>
          <w:szCs w:val="24"/>
          <w14:ligatures w14:val="none"/>
        </w:rPr>
        <w:t xml:space="preserve"> that Article 13, Paragraph 1, of the United Nations Convention against Corruption, and the resolutions of the United Nations Conference of the States Parties require States Parties to consider the need to respect, promote and protect the freedom to seek, receive, </w:t>
      </w:r>
      <w:proofErr w:type="gramStart"/>
      <w:r w:rsidRPr="00E40FAE" w:rsidDel="00924F34">
        <w:rPr>
          <w:rFonts w:ascii="Times New Roman" w:eastAsia="Times New Roman" w:hAnsi="Times New Roman" w:cs="Times New Roman"/>
          <w:color w:val="000000"/>
          <w:kern w:val="0"/>
          <w:sz w:val="24"/>
          <w:szCs w:val="24"/>
          <w14:ligatures w14:val="none"/>
        </w:rPr>
        <w:t>publish</w:t>
      </w:r>
      <w:proofErr w:type="gramEnd"/>
      <w:r w:rsidRPr="00E40FAE" w:rsidDel="00924F34">
        <w:rPr>
          <w:rFonts w:ascii="Times New Roman" w:eastAsia="Times New Roman" w:hAnsi="Times New Roman" w:cs="Times New Roman"/>
          <w:color w:val="000000"/>
          <w:kern w:val="0"/>
          <w:sz w:val="24"/>
          <w:szCs w:val="24"/>
          <w14:ligatures w14:val="none"/>
        </w:rPr>
        <w:t xml:space="preserve"> and disseminate information concerning corruption.</w:t>
      </w:r>
    </w:p>
    <w:p w14:paraId="60C0FBBA" w14:textId="77777777" w:rsidR="00E40FAE" w:rsidRPr="00E40FAE" w:rsidRDefault="00E40FAE" w:rsidP="00E40FAE">
      <w:pPr>
        <w:spacing w:after="0" w:line="240" w:lineRule="auto"/>
        <w:rPr>
          <w:rFonts w:ascii="Times New Roman" w:eastAsia="Times New Roman" w:hAnsi="Times New Roman" w:cs="Times New Roman"/>
          <w:kern w:val="0"/>
          <w:sz w:val="24"/>
          <w:szCs w:val="24"/>
          <w14:ligatures w14:val="none"/>
        </w:rPr>
      </w:pPr>
      <w:r w:rsidRPr="00E40FAE">
        <w:rPr>
          <w:rFonts w:ascii="Times New Roman" w:eastAsia="Times New Roman" w:hAnsi="Times New Roman" w:cs="Times New Roman"/>
          <w:color w:val="000000"/>
          <w:kern w:val="0"/>
          <w:sz w:val="24"/>
          <w:szCs w:val="24"/>
          <w14:ligatures w14:val="none"/>
        </w:rPr>
        <w:lastRenderedPageBreak/>
        <w:t> </w:t>
      </w:r>
    </w:p>
    <w:p w14:paraId="0B8FA4D7" w14:textId="587293B3" w:rsidR="005E3A47" w:rsidRPr="00E40FAE" w:rsidRDefault="00E40FAE" w:rsidP="00E40FAE">
      <w:pPr>
        <w:spacing w:after="0" w:line="240" w:lineRule="auto"/>
        <w:rPr>
          <w:rFonts w:ascii="Times New Roman" w:eastAsia="Times New Roman" w:hAnsi="Times New Roman" w:cs="Times New Roman"/>
          <w:kern w:val="0"/>
          <w:sz w:val="24"/>
          <w:szCs w:val="24"/>
          <w14:ligatures w14:val="none"/>
        </w:rPr>
      </w:pPr>
      <w:r w:rsidRPr="00E40FAE">
        <w:rPr>
          <w:rFonts w:ascii="Times New Roman" w:eastAsia="Times New Roman" w:hAnsi="Times New Roman" w:cs="Times New Roman"/>
          <w:color w:val="000000"/>
          <w:kern w:val="0"/>
          <w:sz w:val="24"/>
          <w:szCs w:val="24"/>
          <w14:ligatures w14:val="none"/>
        </w:rPr>
        <w:t xml:space="preserve">And further </w:t>
      </w:r>
      <w:r w:rsidRPr="00E40FAE">
        <w:rPr>
          <w:rFonts w:ascii="Times New Roman" w:eastAsia="Times New Roman" w:hAnsi="Times New Roman" w:cs="Times New Roman"/>
          <w:i/>
          <w:iCs/>
          <w:color w:val="000000"/>
          <w:kern w:val="0"/>
          <w:sz w:val="24"/>
          <w:szCs w:val="24"/>
          <w14:ligatures w14:val="none"/>
        </w:rPr>
        <w:t>recalling</w:t>
      </w:r>
      <w:r w:rsidRPr="00E40FAE">
        <w:rPr>
          <w:rFonts w:ascii="Times New Roman" w:eastAsia="Times New Roman" w:hAnsi="Times New Roman" w:cs="Times New Roman"/>
          <w:color w:val="000000"/>
          <w:kern w:val="0"/>
          <w:sz w:val="24"/>
          <w:szCs w:val="24"/>
          <w14:ligatures w14:val="none"/>
        </w:rPr>
        <w:t xml:space="preserve"> resolution 9/3 of the </w:t>
      </w:r>
      <w:r w:rsidRPr="00E40FAE" w:rsidDel="00456AB9">
        <w:rPr>
          <w:rFonts w:ascii="Times New Roman" w:eastAsia="Times New Roman" w:hAnsi="Times New Roman" w:cs="Times New Roman"/>
          <w:color w:val="000000"/>
          <w:kern w:val="0"/>
          <w:sz w:val="24"/>
          <w:szCs w:val="24"/>
          <w14:ligatures w14:val="none"/>
        </w:rPr>
        <w:t>United Nations</w:t>
      </w:r>
      <w:r w:rsidR="00456AB9">
        <w:rPr>
          <w:rFonts w:ascii="Times New Roman" w:eastAsia="Times New Roman" w:hAnsi="Times New Roman" w:cs="Times New Roman"/>
          <w:color w:val="000000"/>
          <w:kern w:val="0"/>
          <w:sz w:val="24"/>
          <w:szCs w:val="24"/>
          <w14:ligatures w14:val="none"/>
        </w:rPr>
        <w:t xml:space="preserve"> UNCAC</w:t>
      </w:r>
      <w:r w:rsidRPr="00E40FAE">
        <w:rPr>
          <w:rFonts w:ascii="Times New Roman" w:eastAsia="Times New Roman" w:hAnsi="Times New Roman" w:cs="Times New Roman"/>
          <w:color w:val="000000"/>
          <w:kern w:val="0"/>
          <w:sz w:val="24"/>
          <w:szCs w:val="24"/>
          <w14:ligatures w14:val="none"/>
        </w:rPr>
        <w:t xml:space="preserve"> Conference of the States Parties, which encourages State parties to “seek to utilize information and communications technologies to strengthen the implementation of the Convention, </w:t>
      </w:r>
    </w:p>
    <w:p w14:paraId="3DD52BEA" w14:textId="298F1BC9" w:rsidR="00E40FAE" w:rsidRPr="00E40FAE" w:rsidRDefault="00E40FAE" w:rsidP="00E40FAE">
      <w:pPr>
        <w:spacing w:after="0" w:line="240" w:lineRule="auto"/>
        <w:rPr>
          <w:rFonts w:ascii="Times New Roman" w:eastAsia="Times New Roman" w:hAnsi="Times New Roman" w:cs="Times New Roman"/>
          <w:kern w:val="0"/>
          <w:sz w:val="24"/>
          <w:szCs w:val="24"/>
          <w14:ligatures w14:val="none"/>
        </w:rPr>
      </w:pPr>
    </w:p>
    <w:p w14:paraId="24188B07" w14:textId="661D58A3" w:rsidR="00667BC2" w:rsidRPr="00667BC2" w:rsidRDefault="00E40FAE" w:rsidP="00667BC2">
      <w:pPr>
        <w:rPr>
          <w:rFonts w:asciiTheme="majorBidi" w:hAnsiTheme="majorBidi" w:cstheme="majorBidi"/>
          <w:sz w:val="24"/>
          <w:szCs w:val="24"/>
        </w:rPr>
      </w:pPr>
      <w:r w:rsidRPr="00667BC2">
        <w:rPr>
          <w:rFonts w:ascii="Times New Roman" w:eastAsia="Times New Roman" w:hAnsi="Times New Roman" w:cs="Times New Roman"/>
          <w:i/>
          <w:iCs/>
          <w:color w:val="000000"/>
          <w:kern w:val="0"/>
          <w:sz w:val="24"/>
          <w:szCs w:val="24"/>
          <w14:ligatures w14:val="none"/>
        </w:rPr>
        <w:t xml:space="preserve">Concerned </w:t>
      </w:r>
      <w:r w:rsidRPr="00667BC2">
        <w:rPr>
          <w:rFonts w:ascii="Times New Roman" w:eastAsia="Times New Roman" w:hAnsi="Times New Roman" w:cs="Times New Roman"/>
          <w:color w:val="000000"/>
          <w:kern w:val="0"/>
          <w:sz w:val="24"/>
          <w:szCs w:val="24"/>
          <w14:ligatures w14:val="none"/>
        </w:rPr>
        <w:t xml:space="preserve">that while an increasing number of State parties have adopted or amended their legal frameworks, </w:t>
      </w:r>
      <w:r w:rsidRPr="008F5244">
        <w:rPr>
          <w:rFonts w:ascii="Times New Roman" w:eastAsia="Times New Roman" w:hAnsi="Times New Roman" w:cs="Times New Roman"/>
          <w:color w:val="000000"/>
          <w:kern w:val="0"/>
          <w:sz w:val="24"/>
          <w:szCs w:val="24"/>
          <w:highlight w:val="yellow"/>
          <w14:ligatures w14:val="none"/>
        </w:rPr>
        <w:t xml:space="preserve">there are significant gaps in regulating political and campaign finance, increasing transparency, imposing </w:t>
      </w:r>
      <w:proofErr w:type="gramStart"/>
      <w:r w:rsidRPr="008F5244">
        <w:rPr>
          <w:rFonts w:ascii="Times New Roman" w:eastAsia="Times New Roman" w:hAnsi="Times New Roman" w:cs="Times New Roman"/>
          <w:color w:val="000000"/>
          <w:kern w:val="0"/>
          <w:sz w:val="24"/>
          <w:szCs w:val="24"/>
          <w:highlight w:val="yellow"/>
          <w14:ligatures w14:val="none"/>
        </w:rPr>
        <w:t>restrictions</w:t>
      </w:r>
      <w:proofErr w:type="gramEnd"/>
      <w:r w:rsidRPr="008F5244">
        <w:rPr>
          <w:rFonts w:ascii="Times New Roman" w:eastAsia="Times New Roman" w:hAnsi="Times New Roman" w:cs="Times New Roman"/>
          <w:color w:val="000000"/>
          <w:kern w:val="0"/>
          <w:sz w:val="24"/>
          <w:szCs w:val="24"/>
          <w:highlight w:val="yellow"/>
          <w14:ligatures w14:val="none"/>
        </w:rPr>
        <w:t xml:space="preserve"> or prohibitions, and ensuring adequate oversight and effectively enforcement of legal frameworks by the political finance regulator, in particular related to addressing the rising threats relating to illegal foreign funding,</w:t>
      </w:r>
      <w:r w:rsidRPr="00667BC2">
        <w:rPr>
          <w:rFonts w:ascii="Times New Roman" w:eastAsia="Times New Roman" w:hAnsi="Times New Roman" w:cs="Times New Roman"/>
          <w:color w:val="000000"/>
          <w:kern w:val="0"/>
          <w:sz w:val="24"/>
          <w:szCs w:val="24"/>
          <w14:ligatures w14:val="none"/>
        </w:rPr>
        <w:t xml:space="preserve"> </w:t>
      </w:r>
    </w:p>
    <w:p w14:paraId="1B7D4F5A" w14:textId="041A4ED4" w:rsidR="00284314" w:rsidRPr="00284314" w:rsidRDefault="00284314" w:rsidP="00E40FAE">
      <w:pPr>
        <w:pStyle w:val="Paragraphedeliste"/>
        <w:numPr>
          <w:ilvl w:val="0"/>
          <w:numId w:val="1"/>
        </w:numPr>
        <w:contextualSpacing w:val="0"/>
        <w:rPr>
          <w:rFonts w:asciiTheme="majorBidi" w:hAnsiTheme="majorBidi" w:cstheme="majorBidi"/>
          <w:sz w:val="24"/>
          <w:szCs w:val="24"/>
        </w:rPr>
      </w:pPr>
      <w:r w:rsidRPr="00085CE3">
        <w:rPr>
          <w:rFonts w:asciiTheme="majorBidi" w:hAnsiTheme="majorBidi" w:cstheme="majorBidi"/>
          <w:sz w:val="24"/>
          <w:szCs w:val="24"/>
        </w:rPr>
        <w:t xml:space="preserve">Calls upon States parties to strive </w:t>
      </w:r>
      <w:r w:rsidRPr="008F5244">
        <w:rPr>
          <w:rFonts w:asciiTheme="majorBidi" w:hAnsiTheme="majorBidi" w:cstheme="majorBidi"/>
          <w:b/>
          <w:bCs/>
          <w:sz w:val="24"/>
          <w:szCs w:val="24"/>
        </w:rPr>
        <w:t xml:space="preserve">to enhance transparency in the financing of political parties and election </w:t>
      </w:r>
      <w:proofErr w:type="gramStart"/>
      <w:r w:rsidRPr="008F5244">
        <w:rPr>
          <w:rFonts w:asciiTheme="majorBidi" w:hAnsiTheme="majorBidi" w:cstheme="majorBidi"/>
          <w:b/>
          <w:bCs/>
          <w:sz w:val="24"/>
          <w:szCs w:val="24"/>
        </w:rPr>
        <w:t>campaigns</w:t>
      </w:r>
      <w:r w:rsidR="00280A3C" w:rsidRPr="008F5244">
        <w:rPr>
          <w:rFonts w:asciiTheme="majorBidi" w:hAnsiTheme="majorBidi" w:cstheme="majorBidi"/>
          <w:b/>
          <w:bCs/>
          <w:sz w:val="24"/>
          <w:szCs w:val="24"/>
        </w:rPr>
        <w:t>;</w:t>
      </w:r>
      <w:proofErr w:type="gramEnd"/>
      <w:r w:rsidRPr="008F5244">
        <w:rPr>
          <w:rFonts w:asciiTheme="majorBidi" w:hAnsiTheme="majorBidi" w:cstheme="majorBidi"/>
          <w:b/>
          <w:bCs/>
          <w:sz w:val="24"/>
          <w:szCs w:val="24"/>
        </w:rPr>
        <w:t xml:space="preserve"> </w:t>
      </w:r>
    </w:p>
    <w:p w14:paraId="5FCBE7E6" w14:textId="3CEF03E1" w:rsidR="00284314" w:rsidRPr="00284314" w:rsidRDefault="004B17D2" w:rsidP="00284314">
      <w:pPr>
        <w:pStyle w:val="Paragraphedeliste"/>
        <w:numPr>
          <w:ilvl w:val="0"/>
          <w:numId w:val="1"/>
        </w:numPr>
        <w:contextualSpacing w:val="0"/>
        <w:rPr>
          <w:rFonts w:asciiTheme="majorBidi" w:hAnsiTheme="majorBidi" w:cstheme="majorBidi"/>
          <w:sz w:val="24"/>
          <w:szCs w:val="24"/>
        </w:rPr>
      </w:pPr>
      <w:r>
        <w:rPr>
          <w:rFonts w:asciiTheme="majorBidi" w:hAnsiTheme="majorBidi" w:cstheme="majorBidi"/>
          <w:sz w:val="24"/>
          <w:szCs w:val="24"/>
        </w:rPr>
        <w:t xml:space="preserve">Calls upon </w:t>
      </w:r>
      <w:r w:rsidR="00284314" w:rsidRPr="00284314">
        <w:rPr>
          <w:rFonts w:asciiTheme="majorBidi" w:hAnsiTheme="majorBidi" w:cstheme="majorBidi"/>
          <w:sz w:val="24"/>
          <w:szCs w:val="24"/>
        </w:rPr>
        <w:t xml:space="preserve">States parties to </w:t>
      </w:r>
      <w:r w:rsidR="00284314" w:rsidRPr="008F5244">
        <w:rPr>
          <w:rFonts w:asciiTheme="majorBidi" w:hAnsiTheme="majorBidi" w:cstheme="majorBidi"/>
          <w:b/>
          <w:bCs/>
          <w:sz w:val="24"/>
          <w:szCs w:val="24"/>
        </w:rPr>
        <w:t>ensure that political parties, candidatures and election campaigns, keep records of all their revenues</w:t>
      </w:r>
      <w:r w:rsidR="000A5B45" w:rsidRPr="008F5244">
        <w:rPr>
          <w:rFonts w:asciiTheme="majorBidi" w:hAnsiTheme="majorBidi" w:cstheme="majorBidi"/>
          <w:b/>
          <w:bCs/>
          <w:sz w:val="24"/>
          <w:szCs w:val="24"/>
        </w:rPr>
        <w:t>,</w:t>
      </w:r>
      <w:r w:rsidR="00284314" w:rsidRPr="008F5244">
        <w:rPr>
          <w:rFonts w:asciiTheme="majorBidi" w:hAnsiTheme="majorBidi" w:cstheme="majorBidi"/>
          <w:b/>
          <w:bCs/>
          <w:sz w:val="24"/>
          <w:szCs w:val="24"/>
        </w:rPr>
        <w:t xml:space="preserve"> expenditures</w:t>
      </w:r>
      <w:r w:rsidR="000B019A" w:rsidRPr="008F5244">
        <w:rPr>
          <w:rFonts w:asciiTheme="majorBidi" w:hAnsiTheme="majorBidi" w:cstheme="majorBidi"/>
          <w:b/>
          <w:bCs/>
          <w:sz w:val="24"/>
          <w:szCs w:val="24"/>
        </w:rPr>
        <w:t>,</w:t>
      </w:r>
      <w:r w:rsidR="00283BDF" w:rsidRPr="008F5244">
        <w:rPr>
          <w:rFonts w:asciiTheme="majorBidi" w:hAnsiTheme="majorBidi" w:cstheme="majorBidi"/>
          <w:b/>
          <w:bCs/>
          <w:sz w:val="24"/>
          <w:szCs w:val="24"/>
        </w:rPr>
        <w:t xml:space="preserve"> loans and in-kind donations</w:t>
      </w:r>
      <w:r w:rsidR="005D3493" w:rsidRPr="008F5244">
        <w:rPr>
          <w:rFonts w:asciiTheme="majorBidi" w:hAnsiTheme="majorBidi" w:cstheme="majorBidi"/>
          <w:b/>
          <w:bCs/>
          <w:sz w:val="24"/>
          <w:szCs w:val="24"/>
        </w:rPr>
        <w:t xml:space="preserve"> </w:t>
      </w:r>
      <w:r w:rsidR="005D3493" w:rsidRPr="008F5244">
        <w:rPr>
          <w:rFonts w:asciiTheme="majorBidi" w:hAnsiTheme="majorBidi" w:cstheme="majorBidi"/>
          <w:sz w:val="24"/>
          <w:szCs w:val="24"/>
        </w:rPr>
        <w:t xml:space="preserve">and report such records to an appropriate authority </w:t>
      </w:r>
      <w:r w:rsidR="008052A1" w:rsidRPr="008F5244">
        <w:rPr>
          <w:rFonts w:asciiTheme="majorBidi" w:hAnsiTheme="majorBidi" w:cstheme="majorBidi"/>
          <w:sz w:val="24"/>
          <w:szCs w:val="24"/>
        </w:rPr>
        <w:t xml:space="preserve">within </w:t>
      </w:r>
      <w:r w:rsidR="00481BF1" w:rsidRPr="008F5244">
        <w:rPr>
          <w:rFonts w:asciiTheme="majorBidi" w:hAnsiTheme="majorBidi" w:cstheme="majorBidi"/>
          <w:sz w:val="24"/>
          <w:szCs w:val="24"/>
        </w:rPr>
        <w:t xml:space="preserve">reasonable timeframes through standardized digital </w:t>
      </w:r>
      <w:proofErr w:type="gramStart"/>
      <w:r w:rsidR="00481BF1" w:rsidRPr="008F5244">
        <w:rPr>
          <w:rFonts w:asciiTheme="majorBidi" w:hAnsiTheme="majorBidi" w:cstheme="majorBidi"/>
          <w:sz w:val="24"/>
          <w:szCs w:val="24"/>
        </w:rPr>
        <w:t>forms</w:t>
      </w:r>
      <w:r w:rsidR="00D05972" w:rsidRPr="008F5244">
        <w:rPr>
          <w:rFonts w:asciiTheme="majorBidi" w:hAnsiTheme="majorBidi" w:cstheme="majorBidi"/>
          <w:sz w:val="24"/>
          <w:szCs w:val="24"/>
        </w:rPr>
        <w:t>;</w:t>
      </w:r>
      <w:proofErr w:type="gramEnd"/>
      <w:r w:rsidR="00284314" w:rsidRPr="00284314">
        <w:rPr>
          <w:rFonts w:asciiTheme="majorBidi" w:hAnsiTheme="majorBidi" w:cstheme="majorBidi"/>
          <w:sz w:val="24"/>
          <w:szCs w:val="24"/>
        </w:rPr>
        <w:t xml:space="preserve"> </w:t>
      </w:r>
    </w:p>
    <w:p w14:paraId="2C8C3C8C" w14:textId="60F91967" w:rsidR="00284314" w:rsidRPr="00284314" w:rsidRDefault="00567857" w:rsidP="00284314">
      <w:pPr>
        <w:pStyle w:val="Paragraphedeliste"/>
        <w:numPr>
          <w:ilvl w:val="0"/>
          <w:numId w:val="1"/>
        </w:numPr>
        <w:contextualSpacing w:val="0"/>
        <w:rPr>
          <w:rFonts w:asciiTheme="majorBidi" w:hAnsiTheme="majorBidi" w:cstheme="majorBidi"/>
          <w:sz w:val="24"/>
          <w:szCs w:val="24"/>
        </w:rPr>
      </w:pPr>
      <w:r>
        <w:rPr>
          <w:rFonts w:asciiTheme="majorBidi" w:hAnsiTheme="majorBidi" w:cstheme="majorBidi"/>
          <w:sz w:val="24"/>
          <w:szCs w:val="24"/>
        </w:rPr>
        <w:t>Further calls</w:t>
      </w:r>
      <w:r w:rsidRPr="00284314">
        <w:rPr>
          <w:rFonts w:asciiTheme="majorBidi" w:hAnsiTheme="majorBidi" w:cstheme="majorBidi"/>
          <w:sz w:val="24"/>
          <w:szCs w:val="24"/>
        </w:rPr>
        <w:t xml:space="preserve"> </w:t>
      </w:r>
      <w:r w:rsidR="00284314" w:rsidRPr="00284314">
        <w:rPr>
          <w:rFonts w:asciiTheme="majorBidi" w:hAnsiTheme="majorBidi" w:cstheme="majorBidi"/>
          <w:sz w:val="24"/>
          <w:szCs w:val="24"/>
        </w:rPr>
        <w:t xml:space="preserve">upon States parties to </w:t>
      </w:r>
      <w:r w:rsidR="00284314" w:rsidRPr="008F5244">
        <w:rPr>
          <w:rFonts w:asciiTheme="majorBidi" w:hAnsiTheme="majorBidi" w:cstheme="majorBidi"/>
          <w:b/>
          <w:bCs/>
          <w:sz w:val="24"/>
          <w:szCs w:val="24"/>
        </w:rPr>
        <w:t xml:space="preserve">ensure that </w:t>
      </w:r>
      <w:r w:rsidR="00294696" w:rsidRPr="008F5244">
        <w:rPr>
          <w:rFonts w:asciiTheme="majorBidi" w:hAnsiTheme="majorBidi" w:cstheme="majorBidi"/>
          <w:b/>
          <w:bCs/>
          <w:sz w:val="24"/>
          <w:szCs w:val="24"/>
        </w:rPr>
        <w:t xml:space="preserve">each </w:t>
      </w:r>
      <w:r w:rsidR="00284314" w:rsidRPr="008F5244">
        <w:rPr>
          <w:rFonts w:asciiTheme="majorBidi" w:hAnsiTheme="majorBidi" w:cstheme="majorBidi"/>
          <w:b/>
          <w:bCs/>
          <w:sz w:val="24"/>
          <w:szCs w:val="24"/>
        </w:rPr>
        <w:t>donation</w:t>
      </w:r>
      <w:r w:rsidR="00EB56A0" w:rsidRPr="008F5244">
        <w:rPr>
          <w:rFonts w:asciiTheme="majorBidi" w:hAnsiTheme="majorBidi" w:cstheme="majorBidi"/>
          <w:b/>
          <w:bCs/>
          <w:sz w:val="24"/>
          <w:szCs w:val="24"/>
        </w:rPr>
        <w:t xml:space="preserve">, </w:t>
      </w:r>
      <w:r w:rsidR="00294696" w:rsidRPr="008F5244">
        <w:rPr>
          <w:rFonts w:asciiTheme="majorBidi" w:hAnsiTheme="majorBidi" w:cstheme="majorBidi"/>
          <w:b/>
          <w:bCs/>
          <w:sz w:val="24"/>
          <w:szCs w:val="24"/>
        </w:rPr>
        <w:t xml:space="preserve">its </w:t>
      </w:r>
      <w:r w:rsidR="000F645E" w:rsidRPr="008F5244">
        <w:rPr>
          <w:rFonts w:asciiTheme="majorBidi" w:hAnsiTheme="majorBidi" w:cstheme="majorBidi"/>
          <w:b/>
          <w:bCs/>
          <w:sz w:val="24"/>
          <w:szCs w:val="24"/>
        </w:rPr>
        <w:t xml:space="preserve">amount, </w:t>
      </w:r>
      <w:r w:rsidR="00294696" w:rsidRPr="008F5244">
        <w:rPr>
          <w:rFonts w:asciiTheme="majorBidi" w:hAnsiTheme="majorBidi" w:cstheme="majorBidi"/>
          <w:b/>
          <w:bCs/>
          <w:sz w:val="24"/>
          <w:szCs w:val="24"/>
        </w:rPr>
        <w:t>and</w:t>
      </w:r>
      <w:r w:rsidR="000F645E" w:rsidRPr="008F5244">
        <w:rPr>
          <w:rFonts w:asciiTheme="majorBidi" w:hAnsiTheme="majorBidi" w:cstheme="majorBidi"/>
          <w:b/>
          <w:bCs/>
          <w:sz w:val="24"/>
          <w:szCs w:val="24"/>
        </w:rPr>
        <w:t xml:space="preserve"> </w:t>
      </w:r>
      <w:r w:rsidR="00CB54F1" w:rsidRPr="008F5244">
        <w:rPr>
          <w:rFonts w:asciiTheme="majorBidi" w:hAnsiTheme="majorBidi" w:cstheme="majorBidi"/>
          <w:b/>
          <w:bCs/>
          <w:sz w:val="24"/>
          <w:szCs w:val="24"/>
        </w:rPr>
        <w:t xml:space="preserve">the identification of its </w:t>
      </w:r>
      <w:r w:rsidR="00DB16D7" w:rsidRPr="008F5244">
        <w:rPr>
          <w:rFonts w:asciiTheme="majorBidi" w:hAnsiTheme="majorBidi" w:cstheme="majorBidi"/>
          <w:b/>
          <w:bCs/>
          <w:sz w:val="24"/>
          <w:szCs w:val="24"/>
        </w:rPr>
        <w:t>donor</w:t>
      </w:r>
      <w:r w:rsidR="00EB56A0" w:rsidRPr="008F5244">
        <w:rPr>
          <w:rFonts w:asciiTheme="majorBidi" w:hAnsiTheme="majorBidi" w:cstheme="majorBidi"/>
          <w:b/>
          <w:bCs/>
          <w:sz w:val="24"/>
          <w:szCs w:val="24"/>
        </w:rPr>
        <w:t xml:space="preserve">, </w:t>
      </w:r>
      <w:r w:rsidR="004921A3" w:rsidRPr="008F5244">
        <w:rPr>
          <w:rFonts w:asciiTheme="majorBidi" w:hAnsiTheme="majorBidi" w:cstheme="majorBidi"/>
          <w:sz w:val="24"/>
          <w:szCs w:val="24"/>
        </w:rPr>
        <w:t xml:space="preserve">as well as </w:t>
      </w:r>
      <w:r w:rsidR="00EB56A0" w:rsidRPr="008F5244">
        <w:rPr>
          <w:rFonts w:asciiTheme="majorBidi" w:hAnsiTheme="majorBidi" w:cstheme="majorBidi"/>
          <w:sz w:val="24"/>
          <w:szCs w:val="24"/>
        </w:rPr>
        <w:t>each expen</w:t>
      </w:r>
      <w:r w:rsidR="00E07DC7" w:rsidRPr="008F5244">
        <w:rPr>
          <w:rFonts w:asciiTheme="majorBidi" w:hAnsiTheme="majorBidi" w:cstheme="majorBidi"/>
          <w:sz w:val="24"/>
          <w:szCs w:val="24"/>
        </w:rPr>
        <w:t>diture</w:t>
      </w:r>
      <w:r w:rsidR="00AE538D" w:rsidRPr="008F5244">
        <w:rPr>
          <w:rFonts w:asciiTheme="majorBidi" w:hAnsiTheme="majorBidi" w:cstheme="majorBidi"/>
          <w:sz w:val="24"/>
          <w:szCs w:val="24"/>
        </w:rPr>
        <w:t xml:space="preserve"> incurred by</w:t>
      </w:r>
      <w:r w:rsidR="00BB1073" w:rsidRPr="008F5244">
        <w:rPr>
          <w:rFonts w:asciiTheme="majorBidi" w:hAnsiTheme="majorBidi" w:cstheme="majorBidi"/>
          <w:sz w:val="24"/>
          <w:szCs w:val="24"/>
        </w:rPr>
        <w:t xml:space="preserve"> </w:t>
      </w:r>
      <w:r w:rsidR="00A22549" w:rsidRPr="008F5244">
        <w:rPr>
          <w:rFonts w:asciiTheme="majorBidi" w:hAnsiTheme="majorBidi" w:cstheme="majorBidi"/>
          <w:sz w:val="24"/>
          <w:szCs w:val="24"/>
        </w:rPr>
        <w:t xml:space="preserve">political parties, candidatures and election campaigns are </w:t>
      </w:r>
      <w:r w:rsidR="00DD3518" w:rsidRPr="008F5244">
        <w:rPr>
          <w:rFonts w:asciiTheme="majorBidi" w:hAnsiTheme="majorBidi" w:cstheme="majorBidi"/>
          <w:sz w:val="24"/>
          <w:szCs w:val="24"/>
        </w:rPr>
        <w:t xml:space="preserve">publicly </w:t>
      </w:r>
      <w:r w:rsidR="00C22AEB" w:rsidRPr="008F5244">
        <w:rPr>
          <w:rFonts w:asciiTheme="majorBidi" w:hAnsiTheme="majorBidi" w:cstheme="majorBidi"/>
          <w:sz w:val="24"/>
          <w:szCs w:val="24"/>
        </w:rPr>
        <w:t xml:space="preserve">disclosed </w:t>
      </w:r>
      <w:r w:rsidR="00DD3518" w:rsidRPr="008F5244">
        <w:rPr>
          <w:rFonts w:asciiTheme="majorBidi" w:hAnsiTheme="majorBidi" w:cstheme="majorBidi"/>
          <w:sz w:val="24"/>
          <w:szCs w:val="24"/>
        </w:rPr>
        <w:t xml:space="preserve">in digital formats </w:t>
      </w:r>
      <w:r w:rsidR="00C22AEB" w:rsidRPr="008F5244">
        <w:rPr>
          <w:rFonts w:asciiTheme="majorBidi" w:hAnsiTheme="majorBidi" w:cstheme="majorBidi"/>
          <w:sz w:val="24"/>
          <w:szCs w:val="24"/>
        </w:rPr>
        <w:t xml:space="preserve">by </w:t>
      </w:r>
      <w:r w:rsidR="001117FC" w:rsidRPr="008F5244">
        <w:rPr>
          <w:rFonts w:asciiTheme="majorBidi" w:hAnsiTheme="majorBidi" w:cstheme="majorBidi"/>
          <w:sz w:val="24"/>
          <w:szCs w:val="24"/>
        </w:rPr>
        <w:t>a</w:t>
      </w:r>
      <w:r w:rsidR="003678FD" w:rsidRPr="008F5244">
        <w:rPr>
          <w:rFonts w:asciiTheme="majorBidi" w:hAnsiTheme="majorBidi" w:cstheme="majorBidi"/>
          <w:sz w:val="24"/>
          <w:szCs w:val="24"/>
        </w:rPr>
        <w:t xml:space="preserve">n appropriate </w:t>
      </w:r>
      <w:proofErr w:type="gramStart"/>
      <w:r w:rsidR="003678FD" w:rsidRPr="008F5244">
        <w:rPr>
          <w:rFonts w:asciiTheme="majorBidi" w:hAnsiTheme="majorBidi" w:cstheme="majorBidi"/>
          <w:sz w:val="24"/>
          <w:szCs w:val="24"/>
        </w:rPr>
        <w:t>authority</w:t>
      </w:r>
      <w:r w:rsidR="007A6977" w:rsidRPr="008F5244">
        <w:rPr>
          <w:rFonts w:asciiTheme="majorBidi" w:hAnsiTheme="majorBidi" w:cstheme="majorBidi"/>
          <w:sz w:val="24"/>
          <w:szCs w:val="24"/>
        </w:rPr>
        <w:t>;</w:t>
      </w:r>
      <w:proofErr w:type="gramEnd"/>
      <w:r w:rsidR="00AE538D">
        <w:rPr>
          <w:rFonts w:asciiTheme="majorBidi" w:hAnsiTheme="majorBidi" w:cstheme="majorBidi"/>
          <w:sz w:val="24"/>
          <w:szCs w:val="24"/>
        </w:rPr>
        <w:t xml:space="preserve"> </w:t>
      </w:r>
    </w:p>
    <w:p w14:paraId="1AFB801B" w14:textId="3AE50B50" w:rsidR="00284314" w:rsidRP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t xml:space="preserve">Calls upon States parties to </w:t>
      </w:r>
      <w:r w:rsidRPr="008F5244">
        <w:rPr>
          <w:rFonts w:asciiTheme="majorBidi" w:hAnsiTheme="majorBidi" w:cstheme="majorBidi"/>
          <w:b/>
          <w:bCs/>
          <w:sz w:val="24"/>
          <w:szCs w:val="24"/>
        </w:rPr>
        <w:t xml:space="preserve">ensure that all legal entities </w:t>
      </w:r>
      <w:r w:rsidR="008E690B" w:rsidRPr="008F5244">
        <w:rPr>
          <w:rFonts w:asciiTheme="majorBidi" w:hAnsiTheme="majorBidi" w:cstheme="majorBidi"/>
          <w:b/>
          <w:bCs/>
          <w:sz w:val="24"/>
          <w:szCs w:val="24"/>
        </w:rPr>
        <w:t xml:space="preserve">that donate </w:t>
      </w:r>
      <w:r w:rsidRPr="008F5244">
        <w:rPr>
          <w:rFonts w:asciiTheme="majorBidi" w:hAnsiTheme="majorBidi" w:cstheme="majorBidi"/>
          <w:b/>
          <w:bCs/>
          <w:sz w:val="24"/>
          <w:szCs w:val="24"/>
        </w:rPr>
        <w:t>to political parties</w:t>
      </w:r>
      <w:r w:rsidR="00177152" w:rsidRPr="008F5244">
        <w:rPr>
          <w:rFonts w:asciiTheme="majorBidi" w:hAnsiTheme="majorBidi" w:cstheme="majorBidi"/>
          <w:b/>
          <w:bCs/>
          <w:sz w:val="24"/>
          <w:szCs w:val="24"/>
        </w:rPr>
        <w:t>, candidatures</w:t>
      </w:r>
      <w:r w:rsidRPr="008F5244">
        <w:rPr>
          <w:rFonts w:asciiTheme="majorBidi" w:hAnsiTheme="majorBidi" w:cstheme="majorBidi"/>
          <w:b/>
          <w:bCs/>
          <w:sz w:val="24"/>
          <w:szCs w:val="24"/>
        </w:rPr>
        <w:t xml:space="preserve"> and election campaigns are </w:t>
      </w:r>
      <w:r w:rsidR="00521C42" w:rsidRPr="008F5244">
        <w:rPr>
          <w:rFonts w:asciiTheme="majorBidi" w:hAnsiTheme="majorBidi" w:cstheme="majorBidi"/>
          <w:b/>
          <w:bCs/>
          <w:sz w:val="24"/>
          <w:szCs w:val="24"/>
        </w:rPr>
        <w:t xml:space="preserve">required </w:t>
      </w:r>
      <w:r w:rsidR="006E7404" w:rsidRPr="008F5244">
        <w:rPr>
          <w:rFonts w:asciiTheme="majorBidi" w:hAnsiTheme="majorBidi" w:cstheme="majorBidi"/>
          <w:b/>
          <w:bCs/>
          <w:sz w:val="24"/>
          <w:szCs w:val="24"/>
        </w:rPr>
        <w:t xml:space="preserve">to </w:t>
      </w:r>
      <w:r w:rsidR="00521C42" w:rsidRPr="008F5244">
        <w:rPr>
          <w:rFonts w:asciiTheme="majorBidi" w:hAnsiTheme="majorBidi" w:cstheme="majorBidi"/>
          <w:b/>
          <w:bCs/>
          <w:sz w:val="24"/>
          <w:szCs w:val="24"/>
        </w:rPr>
        <w:t xml:space="preserve">disclose </w:t>
      </w:r>
      <w:r w:rsidRPr="008F5244">
        <w:rPr>
          <w:rFonts w:asciiTheme="majorBidi" w:hAnsiTheme="majorBidi" w:cstheme="majorBidi"/>
          <w:b/>
          <w:bCs/>
          <w:sz w:val="24"/>
          <w:szCs w:val="24"/>
        </w:rPr>
        <w:t>the</w:t>
      </w:r>
      <w:r w:rsidR="0017341D" w:rsidRPr="008F5244">
        <w:rPr>
          <w:rFonts w:asciiTheme="majorBidi" w:hAnsiTheme="majorBidi" w:cstheme="majorBidi"/>
          <w:b/>
          <w:bCs/>
          <w:sz w:val="24"/>
          <w:szCs w:val="24"/>
        </w:rPr>
        <w:t>ir</w:t>
      </w:r>
      <w:r w:rsidRPr="008F5244">
        <w:rPr>
          <w:rFonts w:asciiTheme="majorBidi" w:hAnsiTheme="majorBidi" w:cstheme="majorBidi"/>
          <w:b/>
          <w:bCs/>
          <w:sz w:val="24"/>
          <w:szCs w:val="24"/>
        </w:rPr>
        <w:t xml:space="preserve"> beneficial </w:t>
      </w:r>
      <w:proofErr w:type="gramStart"/>
      <w:r w:rsidRPr="008F5244">
        <w:rPr>
          <w:rFonts w:asciiTheme="majorBidi" w:hAnsiTheme="majorBidi" w:cstheme="majorBidi"/>
          <w:b/>
          <w:bCs/>
          <w:sz w:val="24"/>
          <w:szCs w:val="24"/>
        </w:rPr>
        <w:t>owners;</w:t>
      </w:r>
      <w:proofErr w:type="gramEnd"/>
    </w:p>
    <w:p w14:paraId="3D6E5CF5" w14:textId="09C1B4FE" w:rsidR="00284314" w:rsidRPr="00284314" w:rsidRDefault="004B17D2" w:rsidP="00284314">
      <w:pPr>
        <w:pStyle w:val="Paragraphedeliste"/>
        <w:numPr>
          <w:ilvl w:val="0"/>
          <w:numId w:val="1"/>
        </w:numPr>
        <w:contextualSpacing w:val="0"/>
        <w:rPr>
          <w:rFonts w:asciiTheme="majorBidi" w:hAnsiTheme="majorBidi" w:cstheme="majorBidi"/>
          <w:sz w:val="24"/>
          <w:szCs w:val="24"/>
        </w:rPr>
      </w:pPr>
      <w:r>
        <w:rPr>
          <w:rFonts w:asciiTheme="majorBidi" w:hAnsiTheme="majorBidi" w:cstheme="majorBidi"/>
          <w:sz w:val="24"/>
          <w:szCs w:val="24"/>
        </w:rPr>
        <w:t>Urges</w:t>
      </w:r>
      <w:r w:rsidR="00284314" w:rsidRPr="00284314">
        <w:rPr>
          <w:rFonts w:asciiTheme="majorBidi" w:hAnsiTheme="majorBidi" w:cstheme="majorBidi"/>
          <w:sz w:val="24"/>
          <w:szCs w:val="24"/>
        </w:rPr>
        <w:t xml:space="preserve"> States parties to </w:t>
      </w:r>
      <w:r w:rsidR="00284314" w:rsidRPr="008F5244">
        <w:rPr>
          <w:rFonts w:asciiTheme="majorBidi" w:hAnsiTheme="majorBidi" w:cstheme="majorBidi"/>
          <w:b/>
          <w:bCs/>
          <w:sz w:val="24"/>
          <w:szCs w:val="24"/>
        </w:rPr>
        <w:t xml:space="preserve">ensure that if public funding is provided to political parties or election campaigns, this is allocated in an objective, equitable and transparent manner, </w:t>
      </w:r>
      <w:r w:rsidR="00284314" w:rsidRPr="008F5244">
        <w:rPr>
          <w:rFonts w:asciiTheme="majorBidi" w:hAnsiTheme="majorBidi" w:cstheme="majorBidi"/>
          <w:sz w:val="24"/>
          <w:szCs w:val="24"/>
        </w:rPr>
        <w:t xml:space="preserve">based on criteria defined by law; and that a substantive part is provided to overcome obstacles women face to have an equal opportunity in practice to serve as party officials and to be nominated as candidates for </w:t>
      </w:r>
      <w:proofErr w:type="gramStart"/>
      <w:r w:rsidR="00284314" w:rsidRPr="008F5244">
        <w:rPr>
          <w:rFonts w:asciiTheme="majorBidi" w:hAnsiTheme="majorBidi" w:cstheme="majorBidi"/>
          <w:sz w:val="24"/>
          <w:szCs w:val="24"/>
        </w:rPr>
        <w:t>election</w:t>
      </w:r>
      <w:r w:rsidR="00B679B6" w:rsidRPr="008F5244">
        <w:rPr>
          <w:rFonts w:asciiTheme="majorBidi" w:hAnsiTheme="majorBidi" w:cstheme="majorBidi"/>
          <w:sz w:val="24"/>
          <w:szCs w:val="24"/>
        </w:rPr>
        <w:t>;</w:t>
      </w:r>
      <w:proofErr w:type="gramEnd"/>
    </w:p>
    <w:p w14:paraId="4DF0F1FA" w14:textId="1FC7CD15" w:rsidR="00284314" w:rsidRP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t xml:space="preserve">Further calls upon States parties to </w:t>
      </w:r>
      <w:r w:rsidR="00E762BE" w:rsidRPr="008F5244">
        <w:rPr>
          <w:rFonts w:asciiTheme="majorBidi" w:hAnsiTheme="majorBidi" w:cstheme="majorBidi"/>
          <w:sz w:val="24"/>
          <w:szCs w:val="24"/>
        </w:rPr>
        <w:t xml:space="preserve">adopt </w:t>
      </w:r>
      <w:r w:rsidRPr="008F5244">
        <w:rPr>
          <w:rFonts w:asciiTheme="majorBidi" w:hAnsiTheme="majorBidi" w:cstheme="majorBidi"/>
          <w:sz w:val="24"/>
          <w:szCs w:val="24"/>
        </w:rPr>
        <w:t>regulations whereby</w:t>
      </w:r>
      <w:r w:rsidRPr="008F5244">
        <w:rPr>
          <w:rFonts w:asciiTheme="majorBidi" w:hAnsiTheme="majorBidi" w:cstheme="majorBidi"/>
          <w:b/>
          <w:bCs/>
          <w:sz w:val="24"/>
          <w:szCs w:val="24"/>
        </w:rPr>
        <w:t xml:space="preserve"> actors not officially contesting elections </w:t>
      </w:r>
      <w:r w:rsidR="00CF03B5" w:rsidRPr="008F5244">
        <w:rPr>
          <w:rFonts w:asciiTheme="majorBidi" w:hAnsiTheme="majorBidi" w:cstheme="majorBidi"/>
          <w:b/>
          <w:bCs/>
          <w:sz w:val="24"/>
          <w:szCs w:val="24"/>
        </w:rPr>
        <w:t xml:space="preserve">that </w:t>
      </w:r>
      <w:r w:rsidRPr="008F5244">
        <w:rPr>
          <w:rFonts w:asciiTheme="majorBidi" w:hAnsiTheme="majorBidi" w:cstheme="majorBidi"/>
          <w:b/>
          <w:bCs/>
          <w:sz w:val="24"/>
          <w:szCs w:val="24"/>
        </w:rPr>
        <w:t>campaign in favor of or against specific political parties</w:t>
      </w:r>
      <w:r w:rsidR="009D0021" w:rsidRPr="008F5244">
        <w:rPr>
          <w:rFonts w:asciiTheme="majorBidi" w:hAnsiTheme="majorBidi" w:cstheme="majorBidi"/>
          <w:b/>
          <w:bCs/>
          <w:sz w:val="24"/>
          <w:szCs w:val="24"/>
        </w:rPr>
        <w:t>, candidatures</w:t>
      </w:r>
      <w:r w:rsidRPr="008F5244">
        <w:rPr>
          <w:rFonts w:asciiTheme="majorBidi" w:hAnsiTheme="majorBidi" w:cstheme="majorBidi"/>
          <w:b/>
          <w:bCs/>
          <w:sz w:val="24"/>
          <w:szCs w:val="24"/>
        </w:rPr>
        <w:t xml:space="preserve"> or election campaigns</w:t>
      </w:r>
      <w:r w:rsidR="00394DAF" w:rsidRPr="008F5244">
        <w:rPr>
          <w:rFonts w:asciiTheme="majorBidi" w:hAnsiTheme="majorBidi" w:cstheme="majorBidi"/>
          <w:b/>
          <w:bCs/>
          <w:sz w:val="24"/>
          <w:szCs w:val="24"/>
        </w:rPr>
        <w:t xml:space="preserve"> </w:t>
      </w:r>
      <w:r w:rsidR="00394DAF" w:rsidRPr="008F5244">
        <w:rPr>
          <w:rFonts w:asciiTheme="majorBidi" w:hAnsiTheme="majorBidi" w:cstheme="majorBidi"/>
          <w:sz w:val="24"/>
          <w:szCs w:val="24"/>
        </w:rPr>
        <w:t>and incur expenses above a reasonable limit,</w:t>
      </w:r>
      <w:r w:rsidRPr="008F5244">
        <w:rPr>
          <w:rFonts w:asciiTheme="majorBidi" w:hAnsiTheme="majorBidi" w:cstheme="majorBidi"/>
          <w:sz w:val="24"/>
          <w:szCs w:val="24"/>
        </w:rPr>
        <w:t xml:space="preserve"> are</w:t>
      </w:r>
      <w:r w:rsidR="005B6AC7" w:rsidRPr="008F5244">
        <w:rPr>
          <w:rFonts w:asciiTheme="majorBidi" w:hAnsiTheme="majorBidi" w:cstheme="majorBidi"/>
          <w:sz w:val="24"/>
          <w:szCs w:val="24"/>
        </w:rPr>
        <w:t xml:space="preserve"> subject to the same </w:t>
      </w:r>
      <w:r w:rsidR="00F27AAD" w:rsidRPr="008F5244">
        <w:rPr>
          <w:rFonts w:asciiTheme="majorBidi" w:hAnsiTheme="majorBidi" w:cstheme="majorBidi"/>
          <w:sz w:val="24"/>
          <w:szCs w:val="24"/>
        </w:rPr>
        <w:t xml:space="preserve">financial </w:t>
      </w:r>
      <w:r w:rsidR="005B6AC7" w:rsidRPr="008F5244">
        <w:rPr>
          <w:rFonts w:asciiTheme="majorBidi" w:hAnsiTheme="majorBidi" w:cstheme="majorBidi"/>
          <w:sz w:val="24"/>
          <w:szCs w:val="24"/>
        </w:rPr>
        <w:t>bookkeeping and reporting obligations</w:t>
      </w:r>
      <w:r w:rsidR="00F36F17" w:rsidRPr="008F5244">
        <w:rPr>
          <w:rFonts w:asciiTheme="majorBidi" w:hAnsiTheme="majorBidi" w:cstheme="majorBidi"/>
          <w:sz w:val="24"/>
          <w:szCs w:val="24"/>
        </w:rPr>
        <w:t xml:space="preserve"> as </w:t>
      </w:r>
      <w:r w:rsidR="000C1D42" w:rsidRPr="008F5244">
        <w:rPr>
          <w:rFonts w:asciiTheme="majorBidi" w:hAnsiTheme="majorBidi" w:cstheme="majorBidi"/>
          <w:sz w:val="24"/>
          <w:szCs w:val="24"/>
        </w:rPr>
        <w:t xml:space="preserve">political parties and </w:t>
      </w:r>
      <w:proofErr w:type="gramStart"/>
      <w:r w:rsidR="000C1D42" w:rsidRPr="008F5244">
        <w:rPr>
          <w:rFonts w:asciiTheme="majorBidi" w:hAnsiTheme="majorBidi" w:cstheme="majorBidi"/>
          <w:sz w:val="24"/>
          <w:szCs w:val="24"/>
        </w:rPr>
        <w:t>candidat</w:t>
      </w:r>
      <w:r w:rsidR="00451206" w:rsidRPr="008F5244">
        <w:rPr>
          <w:rFonts w:asciiTheme="majorBidi" w:hAnsiTheme="majorBidi" w:cstheme="majorBidi"/>
          <w:sz w:val="24"/>
          <w:szCs w:val="24"/>
        </w:rPr>
        <w:t>ur</w:t>
      </w:r>
      <w:r w:rsidR="000C1D42" w:rsidRPr="008F5244">
        <w:rPr>
          <w:rFonts w:asciiTheme="majorBidi" w:hAnsiTheme="majorBidi" w:cstheme="majorBidi"/>
          <w:sz w:val="24"/>
          <w:szCs w:val="24"/>
        </w:rPr>
        <w:t>es</w:t>
      </w:r>
      <w:r w:rsidRPr="008F5244">
        <w:rPr>
          <w:rFonts w:asciiTheme="majorBidi" w:hAnsiTheme="majorBidi" w:cstheme="majorBidi"/>
          <w:sz w:val="24"/>
          <w:szCs w:val="24"/>
        </w:rPr>
        <w:t>;</w:t>
      </w:r>
      <w:proofErr w:type="gramEnd"/>
    </w:p>
    <w:p w14:paraId="2F7FEEE5" w14:textId="460AF9AE" w:rsidR="00284314" w:rsidRP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t xml:space="preserve">Urges States parties to </w:t>
      </w:r>
      <w:r w:rsidR="00EA4907" w:rsidRPr="008F5244">
        <w:rPr>
          <w:rFonts w:asciiTheme="majorBidi" w:hAnsiTheme="majorBidi" w:cstheme="majorBidi"/>
          <w:b/>
          <w:bCs/>
          <w:sz w:val="24"/>
          <w:szCs w:val="24"/>
        </w:rPr>
        <w:t>designate an authority mandated to monitor</w:t>
      </w:r>
      <w:r w:rsidR="006F475B" w:rsidRPr="008F5244">
        <w:rPr>
          <w:rFonts w:asciiTheme="majorBidi" w:hAnsiTheme="majorBidi" w:cstheme="majorBidi"/>
          <w:b/>
          <w:bCs/>
          <w:sz w:val="24"/>
          <w:szCs w:val="24"/>
        </w:rPr>
        <w:t xml:space="preserve"> </w:t>
      </w:r>
      <w:r w:rsidRPr="008F5244">
        <w:rPr>
          <w:rFonts w:asciiTheme="majorBidi" w:hAnsiTheme="majorBidi" w:cstheme="majorBidi"/>
          <w:b/>
          <w:bCs/>
          <w:sz w:val="24"/>
          <w:szCs w:val="24"/>
        </w:rPr>
        <w:t>compliance with</w:t>
      </w:r>
      <w:r w:rsidR="00DE2E71" w:rsidRPr="008F5244">
        <w:rPr>
          <w:rFonts w:asciiTheme="majorBidi" w:hAnsiTheme="majorBidi" w:cstheme="majorBidi"/>
          <w:b/>
          <w:bCs/>
          <w:sz w:val="24"/>
          <w:szCs w:val="24"/>
        </w:rPr>
        <w:t xml:space="preserve">, </w:t>
      </w:r>
      <w:r w:rsidR="00220665" w:rsidRPr="008F5244">
        <w:rPr>
          <w:rFonts w:asciiTheme="majorBidi" w:hAnsiTheme="majorBidi" w:cstheme="majorBidi"/>
          <w:b/>
          <w:bCs/>
          <w:sz w:val="24"/>
          <w:szCs w:val="24"/>
        </w:rPr>
        <w:t xml:space="preserve">and </w:t>
      </w:r>
      <w:r w:rsidR="00DE2E71" w:rsidRPr="008F5244">
        <w:rPr>
          <w:rFonts w:asciiTheme="majorBidi" w:hAnsiTheme="majorBidi" w:cstheme="majorBidi"/>
          <w:b/>
          <w:bCs/>
          <w:sz w:val="24"/>
          <w:szCs w:val="24"/>
        </w:rPr>
        <w:t>investigate</w:t>
      </w:r>
      <w:r w:rsidR="00220665" w:rsidRPr="008F5244">
        <w:rPr>
          <w:rFonts w:asciiTheme="majorBidi" w:hAnsiTheme="majorBidi" w:cstheme="majorBidi"/>
          <w:b/>
          <w:bCs/>
          <w:sz w:val="24"/>
          <w:szCs w:val="24"/>
        </w:rPr>
        <w:t xml:space="preserve"> potential violations of </w:t>
      </w:r>
      <w:r w:rsidRPr="008F5244">
        <w:rPr>
          <w:rFonts w:asciiTheme="majorBidi" w:hAnsiTheme="majorBidi" w:cstheme="majorBidi"/>
          <w:b/>
          <w:bCs/>
          <w:sz w:val="24"/>
          <w:szCs w:val="24"/>
        </w:rPr>
        <w:t xml:space="preserve">political financing regulations </w:t>
      </w:r>
      <w:r w:rsidR="00220665" w:rsidRPr="008F5244">
        <w:rPr>
          <w:rFonts w:asciiTheme="majorBidi" w:hAnsiTheme="majorBidi" w:cstheme="majorBidi"/>
          <w:sz w:val="24"/>
          <w:szCs w:val="24"/>
        </w:rPr>
        <w:t>and</w:t>
      </w:r>
      <w:r w:rsidR="000A5913" w:rsidRPr="008F5244">
        <w:rPr>
          <w:rFonts w:asciiTheme="majorBidi" w:hAnsiTheme="majorBidi" w:cstheme="majorBidi"/>
          <w:sz w:val="24"/>
          <w:szCs w:val="24"/>
        </w:rPr>
        <w:t>,</w:t>
      </w:r>
      <w:r w:rsidR="00220665" w:rsidRPr="008F5244">
        <w:rPr>
          <w:rFonts w:asciiTheme="majorBidi" w:hAnsiTheme="majorBidi" w:cstheme="majorBidi"/>
          <w:sz w:val="24"/>
          <w:szCs w:val="24"/>
        </w:rPr>
        <w:t xml:space="preserve"> </w:t>
      </w:r>
      <w:r w:rsidR="000A5913" w:rsidRPr="008F5244">
        <w:rPr>
          <w:rFonts w:asciiTheme="majorBidi" w:hAnsiTheme="majorBidi" w:cstheme="majorBidi"/>
          <w:sz w:val="24"/>
          <w:szCs w:val="24"/>
        </w:rPr>
        <w:t xml:space="preserve">when applicable, </w:t>
      </w:r>
      <w:r w:rsidR="00651755" w:rsidRPr="008F5244">
        <w:rPr>
          <w:rFonts w:asciiTheme="majorBidi" w:hAnsiTheme="majorBidi" w:cstheme="majorBidi"/>
          <w:b/>
          <w:bCs/>
          <w:sz w:val="24"/>
          <w:szCs w:val="24"/>
        </w:rPr>
        <w:t xml:space="preserve">to </w:t>
      </w:r>
      <w:r w:rsidR="007E1B03" w:rsidRPr="008F5244">
        <w:rPr>
          <w:rFonts w:asciiTheme="majorBidi" w:hAnsiTheme="majorBidi" w:cstheme="majorBidi"/>
          <w:b/>
          <w:bCs/>
          <w:sz w:val="24"/>
          <w:szCs w:val="24"/>
        </w:rPr>
        <w:t>impose</w:t>
      </w:r>
      <w:r w:rsidR="003570F1" w:rsidRPr="008F5244">
        <w:rPr>
          <w:rFonts w:asciiTheme="majorBidi" w:hAnsiTheme="majorBidi" w:cstheme="majorBidi"/>
          <w:b/>
          <w:bCs/>
          <w:sz w:val="24"/>
          <w:szCs w:val="24"/>
        </w:rPr>
        <w:t xml:space="preserve"> </w:t>
      </w:r>
      <w:r w:rsidRPr="008F5244">
        <w:rPr>
          <w:rFonts w:asciiTheme="majorBidi" w:hAnsiTheme="majorBidi" w:cstheme="majorBidi"/>
          <w:b/>
          <w:bCs/>
          <w:sz w:val="24"/>
          <w:szCs w:val="24"/>
        </w:rPr>
        <w:t>effective, proportionate and dissuasive, criminal, administrative, civil or disciplinary sanctions</w:t>
      </w:r>
      <w:r w:rsidR="00EB33AA" w:rsidRPr="008F5244">
        <w:rPr>
          <w:rFonts w:asciiTheme="majorBidi" w:hAnsiTheme="majorBidi" w:cstheme="majorBidi"/>
          <w:sz w:val="24"/>
          <w:szCs w:val="24"/>
        </w:rPr>
        <w:t xml:space="preserve"> </w:t>
      </w:r>
      <w:r w:rsidRPr="008F5244">
        <w:rPr>
          <w:rFonts w:asciiTheme="majorBidi" w:hAnsiTheme="majorBidi" w:cstheme="majorBidi"/>
          <w:sz w:val="24"/>
          <w:szCs w:val="24"/>
        </w:rPr>
        <w:t xml:space="preserve">in accordance with the fundamental principles of their domestic </w:t>
      </w:r>
      <w:proofErr w:type="gramStart"/>
      <w:r w:rsidRPr="008F5244">
        <w:rPr>
          <w:rFonts w:asciiTheme="majorBidi" w:hAnsiTheme="majorBidi" w:cstheme="majorBidi"/>
          <w:sz w:val="24"/>
          <w:szCs w:val="24"/>
        </w:rPr>
        <w:t>law;</w:t>
      </w:r>
      <w:proofErr w:type="gramEnd"/>
    </w:p>
    <w:p w14:paraId="49397E6B" w14:textId="5823C33C" w:rsidR="00284314" w:rsidRP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lastRenderedPageBreak/>
        <w:t xml:space="preserve">Calls </w:t>
      </w:r>
      <w:r w:rsidRPr="00284314" w:rsidDel="00B501BE">
        <w:rPr>
          <w:rFonts w:asciiTheme="majorBidi" w:hAnsiTheme="majorBidi" w:cstheme="majorBidi"/>
          <w:sz w:val="24"/>
          <w:szCs w:val="24"/>
        </w:rPr>
        <w:t xml:space="preserve">upon </w:t>
      </w:r>
      <w:r w:rsidRPr="00284314">
        <w:rPr>
          <w:rFonts w:asciiTheme="majorBidi" w:hAnsiTheme="majorBidi" w:cstheme="majorBidi"/>
          <w:sz w:val="24"/>
          <w:szCs w:val="24"/>
        </w:rPr>
        <w:t xml:space="preserve">States parties </w:t>
      </w:r>
      <w:r w:rsidRPr="008F5244">
        <w:rPr>
          <w:rFonts w:asciiTheme="majorBidi" w:hAnsiTheme="majorBidi" w:cstheme="majorBidi"/>
          <w:b/>
          <w:bCs/>
          <w:sz w:val="24"/>
          <w:szCs w:val="24"/>
        </w:rPr>
        <w:t xml:space="preserve">to </w:t>
      </w:r>
      <w:r w:rsidR="00600FCD" w:rsidRPr="008F5244">
        <w:rPr>
          <w:rFonts w:asciiTheme="majorBidi" w:hAnsiTheme="majorBidi" w:cstheme="majorBidi"/>
          <w:b/>
          <w:bCs/>
          <w:sz w:val="24"/>
          <w:szCs w:val="24"/>
        </w:rPr>
        <w:t xml:space="preserve">ensure </w:t>
      </w:r>
      <w:r w:rsidRPr="008F5244">
        <w:rPr>
          <w:rFonts w:asciiTheme="majorBidi" w:hAnsiTheme="majorBidi" w:cstheme="majorBidi"/>
          <w:b/>
          <w:bCs/>
          <w:sz w:val="24"/>
          <w:szCs w:val="24"/>
        </w:rPr>
        <w:t>that donations by foreign-owned or foreign-controlled entities to political parties</w:t>
      </w:r>
      <w:r w:rsidR="00766B6A" w:rsidRPr="008F5244">
        <w:rPr>
          <w:rFonts w:asciiTheme="majorBidi" w:hAnsiTheme="majorBidi" w:cstheme="majorBidi"/>
          <w:b/>
          <w:bCs/>
          <w:sz w:val="24"/>
          <w:szCs w:val="24"/>
        </w:rPr>
        <w:t>, candidatures</w:t>
      </w:r>
      <w:r w:rsidRPr="008F5244">
        <w:rPr>
          <w:rFonts w:asciiTheme="majorBidi" w:hAnsiTheme="majorBidi" w:cstheme="majorBidi"/>
          <w:b/>
          <w:bCs/>
          <w:sz w:val="24"/>
          <w:szCs w:val="24"/>
        </w:rPr>
        <w:t xml:space="preserve"> and election campaigns are specifically limited, prohibited or otherwise </w:t>
      </w:r>
      <w:proofErr w:type="gramStart"/>
      <w:r w:rsidRPr="008F5244">
        <w:rPr>
          <w:rFonts w:asciiTheme="majorBidi" w:hAnsiTheme="majorBidi" w:cstheme="majorBidi"/>
          <w:b/>
          <w:bCs/>
          <w:sz w:val="24"/>
          <w:szCs w:val="24"/>
        </w:rPr>
        <w:t>regulated;</w:t>
      </w:r>
      <w:proofErr w:type="gramEnd"/>
    </w:p>
    <w:p w14:paraId="3DB3A68A" w14:textId="7239E4C4" w:rsidR="00284314" w:rsidRP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t xml:space="preserve">Calls upon States parties </w:t>
      </w:r>
      <w:r w:rsidRPr="008F5244">
        <w:rPr>
          <w:rFonts w:asciiTheme="majorBidi" w:hAnsiTheme="majorBidi" w:cstheme="majorBidi"/>
          <w:b/>
          <w:bCs/>
          <w:sz w:val="24"/>
          <w:szCs w:val="24"/>
        </w:rPr>
        <w:t xml:space="preserve">to ensure that public officials at no time improperly use public moneys, property, services or information </w:t>
      </w:r>
      <w:r w:rsidRPr="008F5244">
        <w:rPr>
          <w:rFonts w:asciiTheme="majorBidi" w:hAnsiTheme="majorBidi" w:cstheme="majorBidi"/>
          <w:sz w:val="24"/>
          <w:szCs w:val="24"/>
        </w:rPr>
        <w:t>that is acquired in the performance of</w:t>
      </w:r>
      <w:r w:rsidR="009F6459" w:rsidRPr="008F5244">
        <w:rPr>
          <w:rFonts w:asciiTheme="majorBidi" w:hAnsiTheme="majorBidi" w:cstheme="majorBidi"/>
          <w:sz w:val="24"/>
          <w:szCs w:val="24"/>
        </w:rPr>
        <w:t xml:space="preserve"> </w:t>
      </w:r>
      <w:r w:rsidRPr="008F5244">
        <w:rPr>
          <w:rFonts w:asciiTheme="majorBidi" w:hAnsiTheme="majorBidi" w:cstheme="majorBidi"/>
          <w:sz w:val="24"/>
          <w:szCs w:val="24"/>
        </w:rPr>
        <w:t>their official duties</w:t>
      </w:r>
      <w:r w:rsidR="003104CD" w:rsidRPr="008F5244">
        <w:rPr>
          <w:rFonts w:asciiTheme="majorBidi" w:hAnsiTheme="majorBidi" w:cstheme="majorBidi"/>
          <w:sz w:val="24"/>
          <w:szCs w:val="24"/>
        </w:rPr>
        <w:t>,</w:t>
      </w:r>
      <w:r w:rsidRPr="008F5244">
        <w:rPr>
          <w:rFonts w:asciiTheme="majorBidi" w:hAnsiTheme="majorBidi" w:cstheme="majorBidi"/>
          <w:sz w:val="24"/>
          <w:szCs w:val="24"/>
        </w:rPr>
        <w:t xml:space="preserve"> to giv</w:t>
      </w:r>
      <w:r w:rsidR="00CA1DEB" w:rsidRPr="008F5244">
        <w:rPr>
          <w:rFonts w:asciiTheme="majorBidi" w:hAnsiTheme="majorBidi" w:cstheme="majorBidi"/>
          <w:sz w:val="24"/>
          <w:szCs w:val="24"/>
        </w:rPr>
        <w:t>e</w:t>
      </w:r>
      <w:r w:rsidRPr="008F5244">
        <w:rPr>
          <w:rFonts w:asciiTheme="majorBidi" w:hAnsiTheme="majorBidi" w:cstheme="majorBidi"/>
          <w:sz w:val="24"/>
          <w:szCs w:val="24"/>
        </w:rPr>
        <w:t xml:space="preserve"> advantage or disadvantage to a particular political party</w:t>
      </w:r>
      <w:r w:rsidR="00CA1DEB" w:rsidRPr="008F5244">
        <w:rPr>
          <w:rFonts w:asciiTheme="majorBidi" w:hAnsiTheme="majorBidi" w:cstheme="majorBidi"/>
          <w:sz w:val="24"/>
          <w:szCs w:val="24"/>
        </w:rPr>
        <w:t>, candidature</w:t>
      </w:r>
      <w:r w:rsidRPr="008F5244">
        <w:rPr>
          <w:rFonts w:asciiTheme="majorBidi" w:hAnsiTheme="majorBidi" w:cstheme="majorBidi"/>
          <w:sz w:val="24"/>
          <w:szCs w:val="24"/>
        </w:rPr>
        <w:t xml:space="preserve"> or election </w:t>
      </w:r>
      <w:proofErr w:type="gramStart"/>
      <w:r w:rsidRPr="008F5244">
        <w:rPr>
          <w:rFonts w:asciiTheme="majorBidi" w:hAnsiTheme="majorBidi" w:cstheme="majorBidi"/>
          <w:sz w:val="24"/>
          <w:szCs w:val="24"/>
        </w:rPr>
        <w:t>campaign;</w:t>
      </w:r>
      <w:proofErr w:type="gramEnd"/>
    </w:p>
    <w:p w14:paraId="1AB33936" w14:textId="004B18EE" w:rsidR="00284314" w:rsidRP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t xml:space="preserve">Further calls upon States parties </w:t>
      </w:r>
      <w:r w:rsidRPr="008F5244">
        <w:rPr>
          <w:rFonts w:asciiTheme="majorBidi" w:hAnsiTheme="majorBidi" w:cstheme="majorBidi"/>
          <w:b/>
          <w:bCs/>
          <w:sz w:val="24"/>
          <w:szCs w:val="24"/>
        </w:rPr>
        <w:t xml:space="preserve">to ensure that public prosecutors of cases relating to political party or campaign finance have the necessary independence, authority and financial and human resources </w:t>
      </w:r>
      <w:r w:rsidRPr="008F5244">
        <w:rPr>
          <w:rFonts w:asciiTheme="majorBidi" w:hAnsiTheme="majorBidi" w:cstheme="majorBidi"/>
          <w:sz w:val="24"/>
          <w:szCs w:val="24"/>
        </w:rPr>
        <w:t xml:space="preserve">to effectively investigate and prosecute such cases within a reasonable time and without fear of </w:t>
      </w:r>
      <w:proofErr w:type="gramStart"/>
      <w:r w:rsidRPr="008F5244">
        <w:rPr>
          <w:rFonts w:asciiTheme="majorBidi" w:hAnsiTheme="majorBidi" w:cstheme="majorBidi"/>
          <w:sz w:val="24"/>
          <w:szCs w:val="24"/>
        </w:rPr>
        <w:t>repercussion</w:t>
      </w:r>
      <w:r w:rsidR="00673DF4" w:rsidRPr="008F5244">
        <w:rPr>
          <w:rFonts w:asciiTheme="majorBidi" w:hAnsiTheme="majorBidi" w:cstheme="majorBidi"/>
          <w:sz w:val="24"/>
          <w:szCs w:val="24"/>
        </w:rPr>
        <w:t>s</w:t>
      </w:r>
      <w:r w:rsidRPr="008F5244">
        <w:rPr>
          <w:rFonts w:asciiTheme="majorBidi" w:hAnsiTheme="majorBidi" w:cstheme="majorBidi"/>
          <w:sz w:val="24"/>
          <w:szCs w:val="24"/>
        </w:rPr>
        <w:t>;</w:t>
      </w:r>
      <w:proofErr w:type="gramEnd"/>
    </w:p>
    <w:p w14:paraId="68A69D8A" w14:textId="7675BFAA" w:rsidR="00284314" w:rsidRPr="00284314" w:rsidRDefault="001018F1" w:rsidP="00284314">
      <w:pPr>
        <w:pStyle w:val="Paragraphedeliste"/>
        <w:numPr>
          <w:ilvl w:val="0"/>
          <w:numId w:val="1"/>
        </w:numPr>
        <w:contextualSpacing w:val="0"/>
        <w:rPr>
          <w:rFonts w:asciiTheme="majorBidi" w:hAnsiTheme="majorBidi" w:cstheme="majorBidi"/>
          <w:sz w:val="24"/>
          <w:szCs w:val="24"/>
        </w:rPr>
      </w:pPr>
      <w:r>
        <w:rPr>
          <w:rFonts w:asciiTheme="majorBidi" w:hAnsiTheme="majorBidi" w:cstheme="majorBidi"/>
          <w:sz w:val="24"/>
          <w:szCs w:val="24"/>
        </w:rPr>
        <w:t>Encourages</w:t>
      </w:r>
      <w:r w:rsidR="00284314" w:rsidRPr="00284314">
        <w:rPr>
          <w:rFonts w:asciiTheme="majorBidi" w:hAnsiTheme="majorBidi" w:cstheme="majorBidi"/>
          <w:sz w:val="24"/>
          <w:szCs w:val="24"/>
        </w:rPr>
        <w:t xml:space="preserve"> States parties</w:t>
      </w:r>
      <w:r>
        <w:rPr>
          <w:rFonts w:asciiTheme="majorBidi" w:hAnsiTheme="majorBidi" w:cstheme="majorBidi"/>
          <w:sz w:val="24"/>
          <w:szCs w:val="24"/>
        </w:rPr>
        <w:t xml:space="preserve"> </w:t>
      </w:r>
      <w:r w:rsidR="00284314" w:rsidRPr="008F5244">
        <w:rPr>
          <w:rFonts w:asciiTheme="majorBidi" w:hAnsiTheme="majorBidi" w:cstheme="majorBidi"/>
          <w:b/>
          <w:bCs/>
          <w:sz w:val="24"/>
          <w:szCs w:val="24"/>
        </w:rPr>
        <w:t>to promote the active participation of individuals and groups outside the public sector</w:t>
      </w:r>
      <w:r w:rsidR="00284314" w:rsidRPr="008F5244">
        <w:rPr>
          <w:rFonts w:asciiTheme="majorBidi" w:hAnsiTheme="majorBidi" w:cstheme="majorBidi"/>
          <w:sz w:val="24"/>
          <w:szCs w:val="24"/>
        </w:rPr>
        <w:t xml:space="preserve">, such as civil society, the private sector, academia, </w:t>
      </w:r>
      <w:r w:rsidR="0070707F" w:rsidRPr="008F5244">
        <w:rPr>
          <w:rFonts w:asciiTheme="majorBidi" w:hAnsiTheme="majorBidi" w:cstheme="majorBidi"/>
          <w:sz w:val="24"/>
          <w:szCs w:val="24"/>
        </w:rPr>
        <w:t xml:space="preserve">media, </w:t>
      </w:r>
      <w:r w:rsidR="00284314" w:rsidRPr="008F5244">
        <w:rPr>
          <w:rFonts w:asciiTheme="majorBidi" w:hAnsiTheme="majorBidi" w:cstheme="majorBidi"/>
          <w:sz w:val="24"/>
          <w:szCs w:val="24"/>
        </w:rPr>
        <w:t>non-governmental organizations and community-based organizations,</w:t>
      </w:r>
      <w:r w:rsidR="00284314" w:rsidRPr="008F5244">
        <w:rPr>
          <w:rFonts w:asciiTheme="majorBidi" w:hAnsiTheme="majorBidi" w:cstheme="majorBidi"/>
          <w:b/>
          <w:bCs/>
          <w:sz w:val="24"/>
          <w:szCs w:val="24"/>
        </w:rPr>
        <w:t xml:space="preserve"> in efforts to increase transparency in political party and campaign </w:t>
      </w:r>
      <w:proofErr w:type="gramStart"/>
      <w:r w:rsidR="00284314" w:rsidRPr="008F5244">
        <w:rPr>
          <w:rFonts w:asciiTheme="majorBidi" w:hAnsiTheme="majorBidi" w:cstheme="majorBidi"/>
          <w:b/>
          <w:bCs/>
          <w:sz w:val="24"/>
          <w:szCs w:val="24"/>
        </w:rPr>
        <w:t>finance</w:t>
      </w:r>
      <w:r w:rsidR="00067744" w:rsidRPr="008F5244">
        <w:rPr>
          <w:rFonts w:asciiTheme="majorBidi" w:hAnsiTheme="majorBidi" w:cstheme="majorBidi"/>
          <w:b/>
          <w:bCs/>
          <w:sz w:val="24"/>
          <w:szCs w:val="24"/>
        </w:rPr>
        <w:t>;</w:t>
      </w:r>
      <w:proofErr w:type="gramEnd"/>
      <w:r w:rsidR="00284314" w:rsidRPr="00284314">
        <w:rPr>
          <w:rFonts w:asciiTheme="majorBidi" w:hAnsiTheme="majorBidi" w:cstheme="majorBidi"/>
          <w:sz w:val="24"/>
          <w:szCs w:val="24"/>
        </w:rPr>
        <w:t xml:space="preserve"> </w:t>
      </w:r>
    </w:p>
    <w:p w14:paraId="5AF69790" w14:textId="1E82520F" w:rsidR="00284314" w:rsidRP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t xml:space="preserve">Calls upon State parties </w:t>
      </w:r>
      <w:r w:rsidRPr="008F5244">
        <w:rPr>
          <w:rFonts w:asciiTheme="majorBidi" w:hAnsiTheme="majorBidi" w:cstheme="majorBidi"/>
          <w:b/>
          <w:bCs/>
          <w:sz w:val="24"/>
          <w:szCs w:val="24"/>
        </w:rPr>
        <w:t xml:space="preserve">to adopt and implement legal frameworks that ensure the freedom to seek, receive and impart information as it relates to the finances of political parties and election </w:t>
      </w:r>
      <w:proofErr w:type="gramStart"/>
      <w:r w:rsidRPr="008F5244">
        <w:rPr>
          <w:rFonts w:asciiTheme="majorBidi" w:hAnsiTheme="majorBidi" w:cstheme="majorBidi"/>
          <w:b/>
          <w:bCs/>
          <w:sz w:val="24"/>
          <w:szCs w:val="24"/>
        </w:rPr>
        <w:t>campaigns</w:t>
      </w:r>
      <w:r w:rsidR="00C253CC" w:rsidRPr="008F5244">
        <w:rPr>
          <w:rFonts w:asciiTheme="majorBidi" w:hAnsiTheme="majorBidi" w:cstheme="majorBidi"/>
          <w:b/>
          <w:bCs/>
          <w:sz w:val="24"/>
          <w:szCs w:val="24"/>
        </w:rPr>
        <w:t>;</w:t>
      </w:r>
      <w:proofErr w:type="gramEnd"/>
      <w:r w:rsidRPr="00284314">
        <w:rPr>
          <w:rFonts w:asciiTheme="majorBidi" w:hAnsiTheme="majorBidi" w:cstheme="majorBidi"/>
          <w:sz w:val="24"/>
          <w:szCs w:val="24"/>
        </w:rPr>
        <w:t xml:space="preserve"> </w:t>
      </w:r>
    </w:p>
    <w:p w14:paraId="412166C0" w14:textId="2EDE63B5" w:rsidR="00284314" w:rsidRP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t>Calls upon States parties</w:t>
      </w:r>
      <w:r w:rsidR="006D5253">
        <w:rPr>
          <w:rFonts w:asciiTheme="majorBidi" w:hAnsiTheme="majorBidi" w:cstheme="majorBidi"/>
          <w:sz w:val="24"/>
          <w:szCs w:val="24"/>
        </w:rPr>
        <w:t xml:space="preserve"> </w:t>
      </w:r>
      <w:r w:rsidRPr="008F5244">
        <w:rPr>
          <w:rFonts w:asciiTheme="majorBidi" w:hAnsiTheme="majorBidi" w:cstheme="majorBidi"/>
          <w:b/>
          <w:bCs/>
          <w:sz w:val="24"/>
          <w:szCs w:val="24"/>
        </w:rPr>
        <w:t xml:space="preserve">to establish, diversify and strengthen confidential, safe, and secure </w:t>
      </w:r>
      <w:r w:rsidR="00646508" w:rsidRPr="008F5244">
        <w:rPr>
          <w:rFonts w:asciiTheme="majorBidi" w:hAnsiTheme="majorBidi" w:cstheme="majorBidi"/>
          <w:b/>
          <w:bCs/>
          <w:sz w:val="24"/>
          <w:szCs w:val="24"/>
        </w:rPr>
        <w:t xml:space="preserve">reporting </w:t>
      </w:r>
      <w:r w:rsidR="008173EF" w:rsidRPr="008F5244">
        <w:rPr>
          <w:rFonts w:asciiTheme="majorBidi" w:hAnsiTheme="majorBidi" w:cstheme="majorBidi"/>
          <w:b/>
          <w:bCs/>
          <w:sz w:val="24"/>
          <w:szCs w:val="24"/>
        </w:rPr>
        <w:t>channels</w:t>
      </w:r>
      <w:r w:rsidR="00735597" w:rsidRPr="008F5244">
        <w:rPr>
          <w:rFonts w:asciiTheme="majorBidi" w:hAnsiTheme="majorBidi" w:cstheme="majorBidi"/>
          <w:b/>
          <w:bCs/>
          <w:sz w:val="24"/>
          <w:szCs w:val="24"/>
        </w:rPr>
        <w:t xml:space="preserve"> for political finance breaches</w:t>
      </w:r>
      <w:r w:rsidRPr="008F5244">
        <w:rPr>
          <w:rFonts w:asciiTheme="majorBidi" w:hAnsiTheme="majorBidi" w:cstheme="majorBidi"/>
          <w:b/>
          <w:bCs/>
          <w:sz w:val="24"/>
          <w:szCs w:val="24"/>
        </w:rPr>
        <w:t xml:space="preserve">, </w:t>
      </w:r>
      <w:r w:rsidRPr="008F5244">
        <w:rPr>
          <w:rFonts w:asciiTheme="majorBidi" w:hAnsiTheme="majorBidi" w:cstheme="majorBidi"/>
          <w:sz w:val="24"/>
          <w:szCs w:val="24"/>
        </w:rPr>
        <w:t xml:space="preserve">in line with international standards and best practices, that are accessible, gender-sensitive and otherwise </w:t>
      </w:r>
      <w:proofErr w:type="gramStart"/>
      <w:r w:rsidRPr="008F5244">
        <w:rPr>
          <w:rFonts w:asciiTheme="majorBidi" w:hAnsiTheme="majorBidi" w:cstheme="majorBidi"/>
          <w:sz w:val="24"/>
          <w:szCs w:val="24"/>
        </w:rPr>
        <w:t>inclusive;</w:t>
      </w:r>
      <w:proofErr w:type="gramEnd"/>
    </w:p>
    <w:p w14:paraId="396F9BC2" w14:textId="3A58CB3A" w:rsidR="00284314" w:rsidRP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t xml:space="preserve">Encourages States parties </w:t>
      </w:r>
      <w:r w:rsidRPr="008F5244">
        <w:rPr>
          <w:rFonts w:asciiTheme="majorBidi" w:hAnsiTheme="majorBidi" w:cstheme="majorBidi"/>
          <w:b/>
          <w:bCs/>
          <w:sz w:val="24"/>
          <w:szCs w:val="24"/>
        </w:rPr>
        <w:t>to improve domestic and international cooperation among oversight bodies/regulatory agencies, law enforcement and judicial authorities to facilitate investigation, prosecution and adjudication of political finance related offences</w:t>
      </w:r>
      <w:r w:rsidRPr="008F5244">
        <w:rPr>
          <w:rFonts w:asciiTheme="majorBidi" w:hAnsiTheme="majorBidi" w:cstheme="majorBidi"/>
          <w:sz w:val="24"/>
          <w:szCs w:val="24"/>
        </w:rPr>
        <w:t xml:space="preserve">, in particular by conducting joint investigations and concluding regional or bilateral mutual legal assistance </w:t>
      </w:r>
      <w:proofErr w:type="gramStart"/>
      <w:r w:rsidRPr="008F5244">
        <w:rPr>
          <w:rFonts w:asciiTheme="majorBidi" w:hAnsiTheme="majorBidi" w:cstheme="majorBidi"/>
          <w:sz w:val="24"/>
          <w:szCs w:val="24"/>
        </w:rPr>
        <w:t>agreements</w:t>
      </w:r>
      <w:r w:rsidR="00673DF4" w:rsidRPr="008F5244">
        <w:rPr>
          <w:rFonts w:asciiTheme="majorBidi" w:hAnsiTheme="majorBidi" w:cstheme="majorBidi"/>
          <w:sz w:val="24"/>
          <w:szCs w:val="24"/>
        </w:rPr>
        <w:t>;</w:t>
      </w:r>
      <w:proofErr w:type="gramEnd"/>
    </w:p>
    <w:p w14:paraId="4B7C074A" w14:textId="0287A11F" w:rsidR="00284314" w:rsidRP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t>Requests the Secretariat to conduct a</w:t>
      </w:r>
      <w:r w:rsidR="005A15B7">
        <w:rPr>
          <w:rFonts w:asciiTheme="majorBidi" w:hAnsiTheme="majorBidi" w:cstheme="majorBidi"/>
          <w:sz w:val="24"/>
          <w:szCs w:val="24"/>
        </w:rPr>
        <w:t xml:space="preserve"> </w:t>
      </w:r>
      <w:r w:rsidRPr="00284314">
        <w:rPr>
          <w:rFonts w:asciiTheme="majorBidi" w:hAnsiTheme="majorBidi" w:cstheme="majorBidi"/>
          <w:sz w:val="24"/>
          <w:szCs w:val="24"/>
        </w:rPr>
        <w:t xml:space="preserve">comprehensive survey of the specific challenges, good practice, lessons learned, and technical assistance needs </w:t>
      </w:r>
      <w:r w:rsidR="00857406">
        <w:rPr>
          <w:rFonts w:asciiTheme="majorBidi" w:hAnsiTheme="majorBidi" w:cstheme="majorBidi"/>
          <w:sz w:val="24"/>
          <w:szCs w:val="24"/>
        </w:rPr>
        <w:t>based on examples shared on a voluntary basis by States parties</w:t>
      </w:r>
      <w:r w:rsidR="00AE645B">
        <w:rPr>
          <w:rFonts w:asciiTheme="majorBidi" w:hAnsiTheme="majorBidi" w:cstheme="majorBidi"/>
          <w:sz w:val="24"/>
          <w:szCs w:val="24"/>
        </w:rPr>
        <w:t>,</w:t>
      </w:r>
      <w:r w:rsidR="002B286C">
        <w:rPr>
          <w:rFonts w:asciiTheme="majorBidi" w:hAnsiTheme="majorBidi" w:cstheme="majorBidi"/>
          <w:sz w:val="24"/>
          <w:szCs w:val="24"/>
        </w:rPr>
        <w:t xml:space="preserve"> </w:t>
      </w:r>
      <w:r w:rsidR="00AE645B" w:rsidRPr="009A0CA3">
        <w:rPr>
          <w:rFonts w:asciiTheme="majorBidi" w:hAnsiTheme="majorBidi" w:cstheme="majorBidi"/>
          <w:sz w:val="24"/>
          <w:szCs w:val="24"/>
        </w:rPr>
        <w:t xml:space="preserve">other </w:t>
      </w:r>
      <w:r w:rsidR="00310C00" w:rsidRPr="009A0CA3">
        <w:rPr>
          <w:rFonts w:asciiTheme="majorBidi" w:hAnsiTheme="majorBidi" w:cstheme="majorBidi"/>
          <w:sz w:val="24"/>
          <w:szCs w:val="24"/>
        </w:rPr>
        <w:t>intergovernmental</w:t>
      </w:r>
      <w:r w:rsidR="00AE645B" w:rsidRPr="009A0CA3">
        <w:rPr>
          <w:rFonts w:asciiTheme="majorBidi" w:hAnsiTheme="majorBidi" w:cstheme="majorBidi"/>
          <w:sz w:val="24"/>
          <w:szCs w:val="24"/>
        </w:rPr>
        <w:t xml:space="preserve"> and civil society</w:t>
      </w:r>
      <w:r w:rsidR="00310C00" w:rsidRPr="009A0CA3">
        <w:rPr>
          <w:rFonts w:asciiTheme="majorBidi" w:hAnsiTheme="majorBidi" w:cstheme="majorBidi"/>
          <w:sz w:val="24"/>
          <w:szCs w:val="24"/>
        </w:rPr>
        <w:t xml:space="preserve"> </w:t>
      </w:r>
      <w:r w:rsidR="00AE645B" w:rsidRPr="009A0CA3">
        <w:rPr>
          <w:rFonts w:asciiTheme="majorBidi" w:hAnsiTheme="majorBidi" w:cstheme="majorBidi"/>
          <w:sz w:val="24"/>
          <w:szCs w:val="24"/>
        </w:rPr>
        <w:t>organizations</w:t>
      </w:r>
      <w:r w:rsidR="00AE645B">
        <w:rPr>
          <w:rFonts w:asciiTheme="majorBidi" w:hAnsiTheme="majorBidi" w:cstheme="majorBidi"/>
          <w:sz w:val="24"/>
          <w:szCs w:val="24"/>
        </w:rPr>
        <w:t>,</w:t>
      </w:r>
      <w:r w:rsidR="00AE645B" w:rsidRPr="00921FA1" w:rsidDel="002B286C">
        <w:rPr>
          <w:rFonts w:asciiTheme="majorBidi" w:hAnsiTheme="majorBidi" w:cstheme="majorBidi"/>
          <w:sz w:val="24"/>
          <w:szCs w:val="24"/>
        </w:rPr>
        <w:t xml:space="preserve"> </w:t>
      </w:r>
      <w:r w:rsidR="007211F3">
        <w:rPr>
          <w:rFonts w:asciiTheme="majorBidi" w:hAnsiTheme="majorBidi" w:cstheme="majorBidi"/>
          <w:sz w:val="24"/>
          <w:szCs w:val="24"/>
        </w:rPr>
        <w:t xml:space="preserve">and </w:t>
      </w:r>
      <w:r w:rsidRPr="00284314">
        <w:rPr>
          <w:rFonts w:asciiTheme="majorBidi" w:hAnsiTheme="majorBidi" w:cstheme="majorBidi"/>
          <w:sz w:val="24"/>
          <w:szCs w:val="24"/>
        </w:rPr>
        <w:t xml:space="preserve">to report </w:t>
      </w:r>
      <w:r w:rsidR="00F5289D">
        <w:rPr>
          <w:rFonts w:asciiTheme="majorBidi" w:hAnsiTheme="majorBidi" w:cstheme="majorBidi"/>
          <w:sz w:val="24"/>
          <w:szCs w:val="24"/>
        </w:rPr>
        <w:t xml:space="preserve">to </w:t>
      </w:r>
      <w:r w:rsidRPr="00284314">
        <w:rPr>
          <w:rFonts w:asciiTheme="majorBidi" w:hAnsiTheme="majorBidi" w:cstheme="majorBidi"/>
          <w:sz w:val="24"/>
          <w:szCs w:val="24"/>
        </w:rPr>
        <w:t xml:space="preserve">the Conference at its eleventh </w:t>
      </w:r>
      <w:proofErr w:type="gramStart"/>
      <w:r w:rsidRPr="00284314">
        <w:rPr>
          <w:rFonts w:asciiTheme="majorBidi" w:hAnsiTheme="majorBidi" w:cstheme="majorBidi"/>
          <w:sz w:val="24"/>
          <w:szCs w:val="24"/>
        </w:rPr>
        <w:t>session;</w:t>
      </w:r>
      <w:proofErr w:type="gramEnd"/>
    </w:p>
    <w:p w14:paraId="70308E27" w14:textId="61D547ED" w:rsidR="00284314" w:rsidRDefault="00284314" w:rsidP="00284314">
      <w:pPr>
        <w:pStyle w:val="Paragraphedeliste"/>
        <w:numPr>
          <w:ilvl w:val="0"/>
          <w:numId w:val="1"/>
        </w:numPr>
        <w:contextualSpacing w:val="0"/>
        <w:rPr>
          <w:rFonts w:asciiTheme="majorBidi" w:hAnsiTheme="majorBidi" w:cstheme="majorBidi"/>
          <w:sz w:val="24"/>
          <w:szCs w:val="24"/>
        </w:rPr>
      </w:pPr>
      <w:r w:rsidRPr="00284314">
        <w:rPr>
          <w:rFonts w:asciiTheme="majorBidi" w:hAnsiTheme="majorBidi" w:cstheme="majorBidi"/>
          <w:sz w:val="24"/>
          <w:szCs w:val="24"/>
        </w:rPr>
        <w:t>Invites States parties and other donors to provide extra-budgetary resources for the purposes identified in the present resolution, in accordance with the rules and procedures of the United Nations</w:t>
      </w:r>
      <w:r w:rsidR="00EB5D8A">
        <w:rPr>
          <w:rFonts w:asciiTheme="majorBidi" w:hAnsiTheme="majorBidi" w:cstheme="majorBidi"/>
          <w:sz w:val="24"/>
          <w:szCs w:val="24"/>
        </w:rPr>
        <w:t>.</w:t>
      </w:r>
    </w:p>
    <w:p w14:paraId="72E53F11" w14:textId="0355DEA5" w:rsidR="00F02403" w:rsidRPr="00F02403" w:rsidRDefault="00F02403" w:rsidP="00685BDD">
      <w:pPr>
        <w:spacing w:after="0"/>
        <w:rPr>
          <w:rFonts w:asciiTheme="majorBidi" w:hAnsiTheme="majorBidi" w:cstheme="majorBidi"/>
          <w:sz w:val="24"/>
          <w:szCs w:val="24"/>
        </w:rPr>
      </w:pPr>
    </w:p>
    <w:sectPr w:rsidR="00F02403" w:rsidRPr="00F02403">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C6A5" w14:textId="77777777" w:rsidR="00010619" w:rsidRDefault="00010619" w:rsidP="00284314">
      <w:pPr>
        <w:spacing w:after="0" w:line="240" w:lineRule="auto"/>
      </w:pPr>
      <w:r>
        <w:separator/>
      </w:r>
    </w:p>
  </w:endnote>
  <w:endnote w:type="continuationSeparator" w:id="0">
    <w:p w14:paraId="00F44903" w14:textId="77777777" w:rsidR="00010619" w:rsidRDefault="00010619" w:rsidP="00284314">
      <w:pPr>
        <w:spacing w:after="0" w:line="240" w:lineRule="auto"/>
      </w:pPr>
      <w:r>
        <w:continuationSeparator/>
      </w:r>
    </w:p>
  </w:endnote>
  <w:endnote w:type="continuationNotice" w:id="1">
    <w:p w14:paraId="7578D1BD" w14:textId="77777777" w:rsidR="00010619" w:rsidRDefault="00010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9DCF" w14:textId="4009BE56" w:rsidR="00411B35" w:rsidRDefault="00411B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54262"/>
      <w:docPartObj>
        <w:docPartGallery w:val="Page Numbers (Bottom of Page)"/>
        <w:docPartUnique/>
      </w:docPartObj>
    </w:sdtPr>
    <w:sdtEndPr>
      <w:rPr>
        <w:noProof/>
      </w:rPr>
    </w:sdtEndPr>
    <w:sdtContent>
      <w:p w14:paraId="67E37B5B" w14:textId="77777777" w:rsidR="00085CE3" w:rsidRDefault="00085CE3">
        <w:pPr>
          <w:pStyle w:val="Pieddepage"/>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1D00405B" w14:textId="77777777" w:rsidR="00284314" w:rsidRDefault="002843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5B34" w14:textId="009A6BD9" w:rsidR="00411B35" w:rsidRDefault="00411B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E02C" w14:textId="77777777" w:rsidR="00010619" w:rsidRDefault="00010619" w:rsidP="00284314">
      <w:pPr>
        <w:spacing w:after="0" w:line="240" w:lineRule="auto"/>
      </w:pPr>
      <w:r>
        <w:separator/>
      </w:r>
    </w:p>
  </w:footnote>
  <w:footnote w:type="continuationSeparator" w:id="0">
    <w:p w14:paraId="23BD276A" w14:textId="77777777" w:rsidR="00010619" w:rsidRDefault="00010619" w:rsidP="00284314">
      <w:pPr>
        <w:spacing w:after="0" w:line="240" w:lineRule="auto"/>
      </w:pPr>
      <w:r>
        <w:continuationSeparator/>
      </w:r>
    </w:p>
  </w:footnote>
  <w:footnote w:type="continuationNotice" w:id="1">
    <w:p w14:paraId="031DBCE9" w14:textId="77777777" w:rsidR="00010619" w:rsidRDefault="000106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ABC9" w14:textId="261F65E0" w:rsidR="00284314" w:rsidRPr="00284314" w:rsidRDefault="00284314">
    <w:pPr>
      <w:pStyle w:val="En-tte"/>
      <w:rPr>
        <w:i/>
        <w:iCs/>
      </w:rPr>
    </w:pPr>
    <w:r w:rsidRPr="00284314">
      <w:rPr>
        <w:i/>
        <w:iCs/>
      </w:rPr>
      <w:t xml:space="preserve">DRAFT AS OF </w:t>
    </w:r>
    <w:r w:rsidR="007D74F8">
      <w:rPr>
        <w:i/>
        <w:iCs/>
      </w:rPr>
      <w:t>November</w:t>
    </w:r>
    <w:r w:rsidR="007D74F8" w:rsidRPr="00284314">
      <w:rPr>
        <w:i/>
        <w:iCs/>
      </w:rPr>
      <w:t xml:space="preserve"> </w:t>
    </w:r>
    <w:r w:rsidRPr="00284314">
      <w:rPr>
        <w:i/>
        <w:iCs/>
      </w:rPr>
      <w:t>2023. PLEASE DO NOT SHARE.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BE9D" w14:textId="50D7C481" w:rsidR="00411B35" w:rsidRDefault="00411B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E242A"/>
    <w:multiLevelType w:val="hybridMultilevel"/>
    <w:tmpl w:val="11AE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66F91"/>
    <w:multiLevelType w:val="hybridMultilevel"/>
    <w:tmpl w:val="C3DEB05E"/>
    <w:lvl w:ilvl="0" w:tplc="81F2A4EE">
      <w:start w:val="1"/>
      <w:numFmt w:val="decimal"/>
      <w:lvlText w:val="%1."/>
      <w:lvlJc w:val="left"/>
      <w:pPr>
        <w:ind w:left="1440" w:hanging="360"/>
      </w:pPr>
    </w:lvl>
    <w:lvl w:ilvl="1" w:tplc="DE7E1474">
      <w:start w:val="1"/>
      <w:numFmt w:val="decimal"/>
      <w:lvlText w:val="%2."/>
      <w:lvlJc w:val="left"/>
      <w:pPr>
        <w:ind w:left="1440" w:hanging="360"/>
      </w:pPr>
    </w:lvl>
    <w:lvl w:ilvl="2" w:tplc="174AE5B6">
      <w:start w:val="1"/>
      <w:numFmt w:val="decimal"/>
      <w:lvlText w:val="%3."/>
      <w:lvlJc w:val="left"/>
      <w:pPr>
        <w:ind w:left="1440" w:hanging="360"/>
      </w:pPr>
    </w:lvl>
    <w:lvl w:ilvl="3" w:tplc="2BEC7018">
      <w:start w:val="1"/>
      <w:numFmt w:val="decimal"/>
      <w:lvlText w:val="%4."/>
      <w:lvlJc w:val="left"/>
      <w:pPr>
        <w:ind w:left="1440" w:hanging="360"/>
      </w:pPr>
    </w:lvl>
    <w:lvl w:ilvl="4" w:tplc="E20217BE">
      <w:start w:val="1"/>
      <w:numFmt w:val="decimal"/>
      <w:lvlText w:val="%5."/>
      <w:lvlJc w:val="left"/>
      <w:pPr>
        <w:ind w:left="1440" w:hanging="360"/>
      </w:pPr>
    </w:lvl>
    <w:lvl w:ilvl="5" w:tplc="55C8758C">
      <w:start w:val="1"/>
      <w:numFmt w:val="decimal"/>
      <w:lvlText w:val="%6."/>
      <w:lvlJc w:val="left"/>
      <w:pPr>
        <w:ind w:left="1440" w:hanging="360"/>
      </w:pPr>
    </w:lvl>
    <w:lvl w:ilvl="6" w:tplc="EE2008D4">
      <w:start w:val="1"/>
      <w:numFmt w:val="decimal"/>
      <w:lvlText w:val="%7."/>
      <w:lvlJc w:val="left"/>
      <w:pPr>
        <w:ind w:left="1440" w:hanging="360"/>
      </w:pPr>
    </w:lvl>
    <w:lvl w:ilvl="7" w:tplc="F320CC6A">
      <w:start w:val="1"/>
      <w:numFmt w:val="decimal"/>
      <w:lvlText w:val="%8."/>
      <w:lvlJc w:val="left"/>
      <w:pPr>
        <w:ind w:left="1440" w:hanging="360"/>
      </w:pPr>
    </w:lvl>
    <w:lvl w:ilvl="8" w:tplc="AE466626">
      <w:start w:val="1"/>
      <w:numFmt w:val="decimal"/>
      <w:lvlText w:val="%9."/>
      <w:lvlJc w:val="left"/>
      <w:pPr>
        <w:ind w:left="1440" w:hanging="360"/>
      </w:pPr>
    </w:lvl>
  </w:abstractNum>
  <w:num w:numId="1" w16cid:durableId="2092658660">
    <w:abstractNumId w:val="0"/>
  </w:num>
  <w:num w:numId="2" w16cid:durableId="484510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14"/>
    <w:rsid w:val="00000633"/>
    <w:rsid w:val="0000260A"/>
    <w:rsid w:val="00006BBE"/>
    <w:rsid w:val="00010619"/>
    <w:rsid w:val="000110A5"/>
    <w:rsid w:val="00012A36"/>
    <w:rsid w:val="000143EF"/>
    <w:rsid w:val="00014889"/>
    <w:rsid w:val="000152FD"/>
    <w:rsid w:val="000316F7"/>
    <w:rsid w:val="00035255"/>
    <w:rsid w:val="00044221"/>
    <w:rsid w:val="00044492"/>
    <w:rsid w:val="000567A8"/>
    <w:rsid w:val="00062A9C"/>
    <w:rsid w:val="00066E2E"/>
    <w:rsid w:val="00067744"/>
    <w:rsid w:val="000722B1"/>
    <w:rsid w:val="00072FDA"/>
    <w:rsid w:val="00074E20"/>
    <w:rsid w:val="00085CE3"/>
    <w:rsid w:val="000909F8"/>
    <w:rsid w:val="00093FDE"/>
    <w:rsid w:val="000A51D2"/>
    <w:rsid w:val="000A5913"/>
    <w:rsid w:val="000A5B45"/>
    <w:rsid w:val="000B019A"/>
    <w:rsid w:val="000B3812"/>
    <w:rsid w:val="000C1D42"/>
    <w:rsid w:val="000C39D1"/>
    <w:rsid w:val="000D01DA"/>
    <w:rsid w:val="000D655D"/>
    <w:rsid w:val="000E454D"/>
    <w:rsid w:val="000E70DF"/>
    <w:rsid w:val="000F645E"/>
    <w:rsid w:val="000F69FA"/>
    <w:rsid w:val="001018F1"/>
    <w:rsid w:val="001055BB"/>
    <w:rsid w:val="00105A73"/>
    <w:rsid w:val="001117FC"/>
    <w:rsid w:val="00116407"/>
    <w:rsid w:val="00121151"/>
    <w:rsid w:val="00121264"/>
    <w:rsid w:val="00132147"/>
    <w:rsid w:val="00135424"/>
    <w:rsid w:val="00135F42"/>
    <w:rsid w:val="001369F5"/>
    <w:rsid w:val="0014057D"/>
    <w:rsid w:val="001416F5"/>
    <w:rsid w:val="001477C5"/>
    <w:rsid w:val="001519CA"/>
    <w:rsid w:val="001621C1"/>
    <w:rsid w:val="00162D7F"/>
    <w:rsid w:val="001639B4"/>
    <w:rsid w:val="001642C1"/>
    <w:rsid w:val="001647E8"/>
    <w:rsid w:val="00164F69"/>
    <w:rsid w:val="00167AD0"/>
    <w:rsid w:val="0017341D"/>
    <w:rsid w:val="001741A3"/>
    <w:rsid w:val="00176BFC"/>
    <w:rsid w:val="00177152"/>
    <w:rsid w:val="00177B71"/>
    <w:rsid w:val="0018126C"/>
    <w:rsid w:val="001847B2"/>
    <w:rsid w:val="00184ECE"/>
    <w:rsid w:val="00185845"/>
    <w:rsid w:val="00185DEA"/>
    <w:rsid w:val="00192385"/>
    <w:rsid w:val="001965C9"/>
    <w:rsid w:val="00197215"/>
    <w:rsid w:val="001A45A9"/>
    <w:rsid w:val="001B1B22"/>
    <w:rsid w:val="001B1E89"/>
    <w:rsid w:val="001C65EF"/>
    <w:rsid w:val="001C6FD8"/>
    <w:rsid w:val="001D02E2"/>
    <w:rsid w:val="001D2B99"/>
    <w:rsid w:val="001E1105"/>
    <w:rsid w:val="001E4FA3"/>
    <w:rsid w:val="001F2AC4"/>
    <w:rsid w:val="001F2D3C"/>
    <w:rsid w:val="0020795D"/>
    <w:rsid w:val="002133EE"/>
    <w:rsid w:val="00220665"/>
    <w:rsid w:val="002231CD"/>
    <w:rsid w:val="00224FB4"/>
    <w:rsid w:val="00230BE1"/>
    <w:rsid w:val="00231493"/>
    <w:rsid w:val="00231F56"/>
    <w:rsid w:val="00234481"/>
    <w:rsid w:val="00241C7A"/>
    <w:rsid w:val="00250200"/>
    <w:rsid w:val="0025547B"/>
    <w:rsid w:val="00270320"/>
    <w:rsid w:val="00273047"/>
    <w:rsid w:val="00280A3C"/>
    <w:rsid w:val="00283101"/>
    <w:rsid w:val="00283BDF"/>
    <w:rsid w:val="00284314"/>
    <w:rsid w:val="00286500"/>
    <w:rsid w:val="00290E64"/>
    <w:rsid w:val="00294696"/>
    <w:rsid w:val="00297001"/>
    <w:rsid w:val="002A128C"/>
    <w:rsid w:val="002A1398"/>
    <w:rsid w:val="002A4494"/>
    <w:rsid w:val="002A5A08"/>
    <w:rsid w:val="002A61F9"/>
    <w:rsid w:val="002B286C"/>
    <w:rsid w:val="002B591E"/>
    <w:rsid w:val="002C2112"/>
    <w:rsid w:val="002E4187"/>
    <w:rsid w:val="002F131E"/>
    <w:rsid w:val="002F16AC"/>
    <w:rsid w:val="002F37FF"/>
    <w:rsid w:val="003005FF"/>
    <w:rsid w:val="0030118B"/>
    <w:rsid w:val="003104CD"/>
    <w:rsid w:val="00310C00"/>
    <w:rsid w:val="00312127"/>
    <w:rsid w:val="00317D72"/>
    <w:rsid w:val="00331470"/>
    <w:rsid w:val="00333A60"/>
    <w:rsid w:val="0033712B"/>
    <w:rsid w:val="00340741"/>
    <w:rsid w:val="00341D23"/>
    <w:rsid w:val="00342C32"/>
    <w:rsid w:val="003434FC"/>
    <w:rsid w:val="00347327"/>
    <w:rsid w:val="0035042C"/>
    <w:rsid w:val="00351133"/>
    <w:rsid w:val="003511CE"/>
    <w:rsid w:val="003560C3"/>
    <w:rsid w:val="00356883"/>
    <w:rsid w:val="003570F1"/>
    <w:rsid w:val="003612B2"/>
    <w:rsid w:val="0036293A"/>
    <w:rsid w:val="003678FD"/>
    <w:rsid w:val="00373CBE"/>
    <w:rsid w:val="003765A0"/>
    <w:rsid w:val="003768C0"/>
    <w:rsid w:val="00382B75"/>
    <w:rsid w:val="00386DA9"/>
    <w:rsid w:val="003905BE"/>
    <w:rsid w:val="00390D36"/>
    <w:rsid w:val="0039293C"/>
    <w:rsid w:val="00392E6F"/>
    <w:rsid w:val="00394DAF"/>
    <w:rsid w:val="003A11B1"/>
    <w:rsid w:val="003A5513"/>
    <w:rsid w:val="003A5BB9"/>
    <w:rsid w:val="003B1AC3"/>
    <w:rsid w:val="003B2FF0"/>
    <w:rsid w:val="003B5FB7"/>
    <w:rsid w:val="003B68B1"/>
    <w:rsid w:val="003B6C2E"/>
    <w:rsid w:val="003C7DE0"/>
    <w:rsid w:val="003D6C52"/>
    <w:rsid w:val="003E0785"/>
    <w:rsid w:val="003E6DFC"/>
    <w:rsid w:val="003F5A6A"/>
    <w:rsid w:val="003F7739"/>
    <w:rsid w:val="00401D20"/>
    <w:rsid w:val="00411B35"/>
    <w:rsid w:val="00420B8E"/>
    <w:rsid w:val="0042400D"/>
    <w:rsid w:val="00433F86"/>
    <w:rsid w:val="0043692A"/>
    <w:rsid w:val="00440B0D"/>
    <w:rsid w:val="00451206"/>
    <w:rsid w:val="00452B93"/>
    <w:rsid w:val="004550CA"/>
    <w:rsid w:val="004553C2"/>
    <w:rsid w:val="004561C7"/>
    <w:rsid w:val="00456AB9"/>
    <w:rsid w:val="00464E2A"/>
    <w:rsid w:val="0047030D"/>
    <w:rsid w:val="00481BF1"/>
    <w:rsid w:val="00481DD9"/>
    <w:rsid w:val="004820C8"/>
    <w:rsid w:val="00486778"/>
    <w:rsid w:val="004868C7"/>
    <w:rsid w:val="004921A3"/>
    <w:rsid w:val="0049237B"/>
    <w:rsid w:val="004950D8"/>
    <w:rsid w:val="004A1B8D"/>
    <w:rsid w:val="004A2DD9"/>
    <w:rsid w:val="004A5762"/>
    <w:rsid w:val="004B17D2"/>
    <w:rsid w:val="004B616F"/>
    <w:rsid w:val="004C1BB8"/>
    <w:rsid w:val="004C49E6"/>
    <w:rsid w:val="004D2BD8"/>
    <w:rsid w:val="004D4062"/>
    <w:rsid w:val="004E16CB"/>
    <w:rsid w:val="004E268A"/>
    <w:rsid w:val="004E3B4B"/>
    <w:rsid w:val="004F0AA5"/>
    <w:rsid w:val="004F67B0"/>
    <w:rsid w:val="00521C42"/>
    <w:rsid w:val="00527C57"/>
    <w:rsid w:val="00542AE2"/>
    <w:rsid w:val="00543FC1"/>
    <w:rsid w:val="00546DA8"/>
    <w:rsid w:val="00547D58"/>
    <w:rsid w:val="00554950"/>
    <w:rsid w:val="00556A97"/>
    <w:rsid w:val="00557114"/>
    <w:rsid w:val="00564F9E"/>
    <w:rsid w:val="00566CE3"/>
    <w:rsid w:val="00567857"/>
    <w:rsid w:val="00567919"/>
    <w:rsid w:val="005730BA"/>
    <w:rsid w:val="005736C4"/>
    <w:rsid w:val="00575CD9"/>
    <w:rsid w:val="00583516"/>
    <w:rsid w:val="005A15B7"/>
    <w:rsid w:val="005A58CD"/>
    <w:rsid w:val="005B0E25"/>
    <w:rsid w:val="005B6AC7"/>
    <w:rsid w:val="005C1D8B"/>
    <w:rsid w:val="005C225A"/>
    <w:rsid w:val="005D06AE"/>
    <w:rsid w:val="005D3493"/>
    <w:rsid w:val="005E3A47"/>
    <w:rsid w:val="005E685B"/>
    <w:rsid w:val="0060098B"/>
    <w:rsid w:val="00600FCD"/>
    <w:rsid w:val="00601EC0"/>
    <w:rsid w:val="00603AA4"/>
    <w:rsid w:val="0061023B"/>
    <w:rsid w:val="00613509"/>
    <w:rsid w:val="00614BD5"/>
    <w:rsid w:val="0061525D"/>
    <w:rsid w:val="00622764"/>
    <w:rsid w:val="006232DA"/>
    <w:rsid w:val="00623D18"/>
    <w:rsid w:val="0062434D"/>
    <w:rsid w:val="0063295D"/>
    <w:rsid w:val="00646508"/>
    <w:rsid w:val="00651755"/>
    <w:rsid w:val="00656587"/>
    <w:rsid w:val="006565AE"/>
    <w:rsid w:val="006608CF"/>
    <w:rsid w:val="00660BB6"/>
    <w:rsid w:val="00661524"/>
    <w:rsid w:val="006648DC"/>
    <w:rsid w:val="00667BC2"/>
    <w:rsid w:val="00673DF4"/>
    <w:rsid w:val="0068147D"/>
    <w:rsid w:val="00683A41"/>
    <w:rsid w:val="00685BDD"/>
    <w:rsid w:val="00687262"/>
    <w:rsid w:val="00687AB7"/>
    <w:rsid w:val="006963B0"/>
    <w:rsid w:val="006A51B8"/>
    <w:rsid w:val="006A6C21"/>
    <w:rsid w:val="006A77B5"/>
    <w:rsid w:val="006B0855"/>
    <w:rsid w:val="006B2028"/>
    <w:rsid w:val="006B45DC"/>
    <w:rsid w:val="006C1A75"/>
    <w:rsid w:val="006C4534"/>
    <w:rsid w:val="006D23B3"/>
    <w:rsid w:val="006D5253"/>
    <w:rsid w:val="006D547D"/>
    <w:rsid w:val="006D5EC6"/>
    <w:rsid w:val="006E0B42"/>
    <w:rsid w:val="006E29B1"/>
    <w:rsid w:val="006E2E3F"/>
    <w:rsid w:val="006E7404"/>
    <w:rsid w:val="006F08E8"/>
    <w:rsid w:val="006F475B"/>
    <w:rsid w:val="00701D68"/>
    <w:rsid w:val="00704835"/>
    <w:rsid w:val="00705AB9"/>
    <w:rsid w:val="0070707F"/>
    <w:rsid w:val="0071084F"/>
    <w:rsid w:val="007211F3"/>
    <w:rsid w:val="007234AF"/>
    <w:rsid w:val="00723F39"/>
    <w:rsid w:val="0072458E"/>
    <w:rsid w:val="007245DF"/>
    <w:rsid w:val="00735597"/>
    <w:rsid w:val="00740C70"/>
    <w:rsid w:val="0074162B"/>
    <w:rsid w:val="007437AA"/>
    <w:rsid w:val="00745F63"/>
    <w:rsid w:val="007464B8"/>
    <w:rsid w:val="007465C1"/>
    <w:rsid w:val="00752959"/>
    <w:rsid w:val="007630EE"/>
    <w:rsid w:val="00766B6A"/>
    <w:rsid w:val="00795930"/>
    <w:rsid w:val="00795C6B"/>
    <w:rsid w:val="007A09EA"/>
    <w:rsid w:val="007A3352"/>
    <w:rsid w:val="007A3DC3"/>
    <w:rsid w:val="007A423A"/>
    <w:rsid w:val="007A6977"/>
    <w:rsid w:val="007B1691"/>
    <w:rsid w:val="007B3639"/>
    <w:rsid w:val="007B4CB7"/>
    <w:rsid w:val="007C0D3E"/>
    <w:rsid w:val="007C19C7"/>
    <w:rsid w:val="007C3F7C"/>
    <w:rsid w:val="007C6A0C"/>
    <w:rsid w:val="007D3DF5"/>
    <w:rsid w:val="007D74F8"/>
    <w:rsid w:val="007E1425"/>
    <w:rsid w:val="007E1890"/>
    <w:rsid w:val="007E1B03"/>
    <w:rsid w:val="007E4441"/>
    <w:rsid w:val="007E4DE4"/>
    <w:rsid w:val="007F02D4"/>
    <w:rsid w:val="007F4FBC"/>
    <w:rsid w:val="007F6136"/>
    <w:rsid w:val="0080380A"/>
    <w:rsid w:val="00803EBE"/>
    <w:rsid w:val="008052A1"/>
    <w:rsid w:val="00805918"/>
    <w:rsid w:val="008071EB"/>
    <w:rsid w:val="00816285"/>
    <w:rsid w:val="008173EF"/>
    <w:rsid w:val="00820FD4"/>
    <w:rsid w:val="00830F73"/>
    <w:rsid w:val="00834C51"/>
    <w:rsid w:val="008379A1"/>
    <w:rsid w:val="00847132"/>
    <w:rsid w:val="0084725D"/>
    <w:rsid w:val="00857406"/>
    <w:rsid w:val="008649A2"/>
    <w:rsid w:val="0086633C"/>
    <w:rsid w:val="008708E2"/>
    <w:rsid w:val="00880C98"/>
    <w:rsid w:val="0088202A"/>
    <w:rsid w:val="0089056A"/>
    <w:rsid w:val="00897E8C"/>
    <w:rsid w:val="008A0734"/>
    <w:rsid w:val="008A11A9"/>
    <w:rsid w:val="008A6101"/>
    <w:rsid w:val="008A69F7"/>
    <w:rsid w:val="008A6A35"/>
    <w:rsid w:val="008A739B"/>
    <w:rsid w:val="008A75AF"/>
    <w:rsid w:val="008B6F44"/>
    <w:rsid w:val="008C4049"/>
    <w:rsid w:val="008C4719"/>
    <w:rsid w:val="008C67EA"/>
    <w:rsid w:val="008C7BB2"/>
    <w:rsid w:val="008D00F4"/>
    <w:rsid w:val="008D06EC"/>
    <w:rsid w:val="008D6092"/>
    <w:rsid w:val="008E10ED"/>
    <w:rsid w:val="008E690B"/>
    <w:rsid w:val="008E71AE"/>
    <w:rsid w:val="008F2994"/>
    <w:rsid w:val="008F45D2"/>
    <w:rsid w:val="008F5244"/>
    <w:rsid w:val="008F5953"/>
    <w:rsid w:val="008F5B33"/>
    <w:rsid w:val="008F7DC0"/>
    <w:rsid w:val="00901864"/>
    <w:rsid w:val="0090337B"/>
    <w:rsid w:val="00906A71"/>
    <w:rsid w:val="00906CDA"/>
    <w:rsid w:val="0091345C"/>
    <w:rsid w:val="00921FA1"/>
    <w:rsid w:val="00923B81"/>
    <w:rsid w:val="00924F34"/>
    <w:rsid w:val="00943EB9"/>
    <w:rsid w:val="009447E0"/>
    <w:rsid w:val="00945818"/>
    <w:rsid w:val="009515BA"/>
    <w:rsid w:val="00951C68"/>
    <w:rsid w:val="00963C4A"/>
    <w:rsid w:val="00966347"/>
    <w:rsid w:val="00975DEA"/>
    <w:rsid w:val="009943EA"/>
    <w:rsid w:val="00995849"/>
    <w:rsid w:val="00996BB8"/>
    <w:rsid w:val="009A0CA3"/>
    <w:rsid w:val="009A550F"/>
    <w:rsid w:val="009B7AB5"/>
    <w:rsid w:val="009C2077"/>
    <w:rsid w:val="009D0021"/>
    <w:rsid w:val="009E0F96"/>
    <w:rsid w:val="009E4205"/>
    <w:rsid w:val="009E5DFC"/>
    <w:rsid w:val="009E6E74"/>
    <w:rsid w:val="009F62A2"/>
    <w:rsid w:val="009F6459"/>
    <w:rsid w:val="009F70CC"/>
    <w:rsid w:val="009F7508"/>
    <w:rsid w:val="009F799D"/>
    <w:rsid w:val="00A0006B"/>
    <w:rsid w:val="00A0041D"/>
    <w:rsid w:val="00A01D9C"/>
    <w:rsid w:val="00A05D13"/>
    <w:rsid w:val="00A06EC7"/>
    <w:rsid w:val="00A0765E"/>
    <w:rsid w:val="00A144A7"/>
    <w:rsid w:val="00A22549"/>
    <w:rsid w:val="00A2286E"/>
    <w:rsid w:val="00A25500"/>
    <w:rsid w:val="00A3648E"/>
    <w:rsid w:val="00A377FF"/>
    <w:rsid w:val="00A404C1"/>
    <w:rsid w:val="00A5199D"/>
    <w:rsid w:val="00A54238"/>
    <w:rsid w:val="00A65019"/>
    <w:rsid w:val="00A73000"/>
    <w:rsid w:val="00A73A05"/>
    <w:rsid w:val="00A80C1E"/>
    <w:rsid w:val="00A82AA5"/>
    <w:rsid w:val="00A87F9D"/>
    <w:rsid w:val="00A95237"/>
    <w:rsid w:val="00A969AE"/>
    <w:rsid w:val="00AA51CF"/>
    <w:rsid w:val="00AA656D"/>
    <w:rsid w:val="00AB67FA"/>
    <w:rsid w:val="00AD22AA"/>
    <w:rsid w:val="00AD64B8"/>
    <w:rsid w:val="00AE1BF9"/>
    <w:rsid w:val="00AE4FF9"/>
    <w:rsid w:val="00AE5050"/>
    <w:rsid w:val="00AE538D"/>
    <w:rsid w:val="00AE645B"/>
    <w:rsid w:val="00AF4BA3"/>
    <w:rsid w:val="00AF6FAF"/>
    <w:rsid w:val="00B1336C"/>
    <w:rsid w:val="00B16959"/>
    <w:rsid w:val="00B1736C"/>
    <w:rsid w:val="00B25E85"/>
    <w:rsid w:val="00B2642B"/>
    <w:rsid w:val="00B3759D"/>
    <w:rsid w:val="00B37979"/>
    <w:rsid w:val="00B437A8"/>
    <w:rsid w:val="00B45B1E"/>
    <w:rsid w:val="00B501BE"/>
    <w:rsid w:val="00B51784"/>
    <w:rsid w:val="00B6709B"/>
    <w:rsid w:val="00B679B6"/>
    <w:rsid w:val="00B71A8F"/>
    <w:rsid w:val="00B744C9"/>
    <w:rsid w:val="00B747DE"/>
    <w:rsid w:val="00B76B65"/>
    <w:rsid w:val="00B94876"/>
    <w:rsid w:val="00B97778"/>
    <w:rsid w:val="00BA3FAB"/>
    <w:rsid w:val="00BA5053"/>
    <w:rsid w:val="00BA6714"/>
    <w:rsid w:val="00BB1073"/>
    <w:rsid w:val="00BB233A"/>
    <w:rsid w:val="00BB3EFB"/>
    <w:rsid w:val="00BB5C0B"/>
    <w:rsid w:val="00BC0596"/>
    <w:rsid w:val="00BC0D94"/>
    <w:rsid w:val="00BC1A4E"/>
    <w:rsid w:val="00BC4BB2"/>
    <w:rsid w:val="00BC543C"/>
    <w:rsid w:val="00BC76D3"/>
    <w:rsid w:val="00BE7BAD"/>
    <w:rsid w:val="00BF270A"/>
    <w:rsid w:val="00BF531E"/>
    <w:rsid w:val="00C02224"/>
    <w:rsid w:val="00C039E8"/>
    <w:rsid w:val="00C05563"/>
    <w:rsid w:val="00C11583"/>
    <w:rsid w:val="00C17D0C"/>
    <w:rsid w:val="00C22AEB"/>
    <w:rsid w:val="00C24508"/>
    <w:rsid w:val="00C253CC"/>
    <w:rsid w:val="00C33E6C"/>
    <w:rsid w:val="00C34FFA"/>
    <w:rsid w:val="00C3541D"/>
    <w:rsid w:val="00C51659"/>
    <w:rsid w:val="00C53AEF"/>
    <w:rsid w:val="00C552E7"/>
    <w:rsid w:val="00C60AC4"/>
    <w:rsid w:val="00C61309"/>
    <w:rsid w:val="00C614F0"/>
    <w:rsid w:val="00C63878"/>
    <w:rsid w:val="00C6392E"/>
    <w:rsid w:val="00C65D57"/>
    <w:rsid w:val="00C7087B"/>
    <w:rsid w:val="00C73A31"/>
    <w:rsid w:val="00C740A8"/>
    <w:rsid w:val="00C75B82"/>
    <w:rsid w:val="00C847BA"/>
    <w:rsid w:val="00C84A61"/>
    <w:rsid w:val="00C86810"/>
    <w:rsid w:val="00C9229C"/>
    <w:rsid w:val="00CA1DEB"/>
    <w:rsid w:val="00CA3195"/>
    <w:rsid w:val="00CA31AF"/>
    <w:rsid w:val="00CB0BD8"/>
    <w:rsid w:val="00CB54F1"/>
    <w:rsid w:val="00CB79B1"/>
    <w:rsid w:val="00CC389E"/>
    <w:rsid w:val="00CC4711"/>
    <w:rsid w:val="00CC4827"/>
    <w:rsid w:val="00CD05CC"/>
    <w:rsid w:val="00CD61EA"/>
    <w:rsid w:val="00CE0DBD"/>
    <w:rsid w:val="00CE2B71"/>
    <w:rsid w:val="00CF03B5"/>
    <w:rsid w:val="00CF3281"/>
    <w:rsid w:val="00CF6F7D"/>
    <w:rsid w:val="00CF7F7C"/>
    <w:rsid w:val="00D05356"/>
    <w:rsid w:val="00D05972"/>
    <w:rsid w:val="00D0620C"/>
    <w:rsid w:val="00D12813"/>
    <w:rsid w:val="00D14291"/>
    <w:rsid w:val="00D27164"/>
    <w:rsid w:val="00D274C6"/>
    <w:rsid w:val="00D275A6"/>
    <w:rsid w:val="00D47BB8"/>
    <w:rsid w:val="00D60C37"/>
    <w:rsid w:val="00D62E38"/>
    <w:rsid w:val="00D642A6"/>
    <w:rsid w:val="00D66209"/>
    <w:rsid w:val="00D678A2"/>
    <w:rsid w:val="00D71D89"/>
    <w:rsid w:val="00D7238E"/>
    <w:rsid w:val="00D730CE"/>
    <w:rsid w:val="00D848E1"/>
    <w:rsid w:val="00D85259"/>
    <w:rsid w:val="00D85C41"/>
    <w:rsid w:val="00D86920"/>
    <w:rsid w:val="00D86F3C"/>
    <w:rsid w:val="00D973B9"/>
    <w:rsid w:val="00DB16D7"/>
    <w:rsid w:val="00DB5E2A"/>
    <w:rsid w:val="00DB77BC"/>
    <w:rsid w:val="00DC2A65"/>
    <w:rsid w:val="00DC4589"/>
    <w:rsid w:val="00DC68BB"/>
    <w:rsid w:val="00DD23DF"/>
    <w:rsid w:val="00DD3518"/>
    <w:rsid w:val="00DD7912"/>
    <w:rsid w:val="00DE2E71"/>
    <w:rsid w:val="00DE2F16"/>
    <w:rsid w:val="00DE42A9"/>
    <w:rsid w:val="00DF0D4E"/>
    <w:rsid w:val="00E00928"/>
    <w:rsid w:val="00E03742"/>
    <w:rsid w:val="00E040B9"/>
    <w:rsid w:val="00E05D96"/>
    <w:rsid w:val="00E07DC7"/>
    <w:rsid w:val="00E10ABB"/>
    <w:rsid w:val="00E12F32"/>
    <w:rsid w:val="00E174C4"/>
    <w:rsid w:val="00E178CD"/>
    <w:rsid w:val="00E205B9"/>
    <w:rsid w:val="00E215D9"/>
    <w:rsid w:val="00E31BA8"/>
    <w:rsid w:val="00E332BC"/>
    <w:rsid w:val="00E33A22"/>
    <w:rsid w:val="00E34806"/>
    <w:rsid w:val="00E40FAE"/>
    <w:rsid w:val="00E54F65"/>
    <w:rsid w:val="00E55F2D"/>
    <w:rsid w:val="00E75152"/>
    <w:rsid w:val="00E762BE"/>
    <w:rsid w:val="00E76CDD"/>
    <w:rsid w:val="00E81BBB"/>
    <w:rsid w:val="00E82C1E"/>
    <w:rsid w:val="00E95516"/>
    <w:rsid w:val="00E95DC6"/>
    <w:rsid w:val="00E975D1"/>
    <w:rsid w:val="00EA1979"/>
    <w:rsid w:val="00EA4907"/>
    <w:rsid w:val="00EB2524"/>
    <w:rsid w:val="00EB2F3D"/>
    <w:rsid w:val="00EB33AA"/>
    <w:rsid w:val="00EB56A0"/>
    <w:rsid w:val="00EB5D8A"/>
    <w:rsid w:val="00EC1FEE"/>
    <w:rsid w:val="00ED11B0"/>
    <w:rsid w:val="00ED3B79"/>
    <w:rsid w:val="00ED61A8"/>
    <w:rsid w:val="00ED6D8F"/>
    <w:rsid w:val="00EF6047"/>
    <w:rsid w:val="00EF7A78"/>
    <w:rsid w:val="00F00410"/>
    <w:rsid w:val="00F01969"/>
    <w:rsid w:val="00F02403"/>
    <w:rsid w:val="00F0394D"/>
    <w:rsid w:val="00F05314"/>
    <w:rsid w:val="00F10C68"/>
    <w:rsid w:val="00F117AA"/>
    <w:rsid w:val="00F165B2"/>
    <w:rsid w:val="00F222B1"/>
    <w:rsid w:val="00F27AAD"/>
    <w:rsid w:val="00F3332B"/>
    <w:rsid w:val="00F36F17"/>
    <w:rsid w:val="00F503B7"/>
    <w:rsid w:val="00F51771"/>
    <w:rsid w:val="00F5289D"/>
    <w:rsid w:val="00F56D6A"/>
    <w:rsid w:val="00F6209A"/>
    <w:rsid w:val="00F662B9"/>
    <w:rsid w:val="00F677A8"/>
    <w:rsid w:val="00F67AAE"/>
    <w:rsid w:val="00F72CA1"/>
    <w:rsid w:val="00F8153E"/>
    <w:rsid w:val="00F8249A"/>
    <w:rsid w:val="00F9060E"/>
    <w:rsid w:val="00F92BAB"/>
    <w:rsid w:val="00FA34EC"/>
    <w:rsid w:val="00FA75D1"/>
    <w:rsid w:val="00FB2BF7"/>
    <w:rsid w:val="00FC252E"/>
    <w:rsid w:val="00FC2F85"/>
    <w:rsid w:val="00FC43F8"/>
    <w:rsid w:val="00FD183E"/>
    <w:rsid w:val="00FD4CBF"/>
    <w:rsid w:val="00FE2E35"/>
    <w:rsid w:val="00FF231B"/>
    <w:rsid w:val="00FF6C77"/>
    <w:rsid w:val="095D5D0D"/>
    <w:rsid w:val="1340E415"/>
    <w:rsid w:val="22696C0A"/>
    <w:rsid w:val="284F89F9"/>
    <w:rsid w:val="53B82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E8EB"/>
  <w15:chartTrackingRefBased/>
  <w15:docId w15:val="{916FA017-06EB-4CCB-8C26-FAD4BD62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314"/>
    <w:pPr>
      <w:ind w:left="720"/>
      <w:contextualSpacing/>
    </w:pPr>
  </w:style>
  <w:style w:type="paragraph" w:styleId="En-tte">
    <w:name w:val="header"/>
    <w:basedOn w:val="Normal"/>
    <w:link w:val="En-tteCar"/>
    <w:uiPriority w:val="99"/>
    <w:unhideWhenUsed/>
    <w:rsid w:val="00284314"/>
    <w:pPr>
      <w:tabs>
        <w:tab w:val="center" w:pos="4680"/>
        <w:tab w:val="right" w:pos="9360"/>
      </w:tabs>
      <w:spacing w:after="0" w:line="240" w:lineRule="auto"/>
    </w:pPr>
  </w:style>
  <w:style w:type="character" w:customStyle="1" w:styleId="En-tteCar">
    <w:name w:val="En-tête Car"/>
    <w:basedOn w:val="Policepardfaut"/>
    <w:link w:val="En-tte"/>
    <w:uiPriority w:val="99"/>
    <w:rsid w:val="00284314"/>
  </w:style>
  <w:style w:type="paragraph" w:styleId="Pieddepage">
    <w:name w:val="footer"/>
    <w:basedOn w:val="Normal"/>
    <w:link w:val="PieddepageCar"/>
    <w:uiPriority w:val="99"/>
    <w:unhideWhenUsed/>
    <w:rsid w:val="0028431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84314"/>
  </w:style>
  <w:style w:type="paragraph" w:styleId="NormalWeb">
    <w:name w:val="Normal (Web)"/>
    <w:basedOn w:val="Normal"/>
    <w:uiPriority w:val="99"/>
    <w:semiHidden/>
    <w:unhideWhenUsed/>
    <w:rsid w:val="00E40F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vision">
    <w:name w:val="Revision"/>
    <w:hidden/>
    <w:uiPriority w:val="99"/>
    <w:semiHidden/>
    <w:rsid w:val="00456AB9"/>
    <w:pPr>
      <w:spacing w:after="0" w:line="240" w:lineRule="auto"/>
    </w:pPr>
  </w:style>
  <w:style w:type="character" w:styleId="Marquedecommentaire">
    <w:name w:val="annotation reference"/>
    <w:basedOn w:val="Policepardfaut"/>
    <w:uiPriority w:val="99"/>
    <w:semiHidden/>
    <w:unhideWhenUsed/>
    <w:rsid w:val="00E54F65"/>
    <w:rPr>
      <w:sz w:val="16"/>
      <w:szCs w:val="16"/>
    </w:rPr>
  </w:style>
  <w:style w:type="paragraph" w:styleId="Commentaire">
    <w:name w:val="annotation text"/>
    <w:basedOn w:val="Normal"/>
    <w:link w:val="CommentaireCar"/>
    <w:uiPriority w:val="99"/>
    <w:unhideWhenUsed/>
    <w:rsid w:val="00E54F65"/>
    <w:pPr>
      <w:spacing w:line="240" w:lineRule="auto"/>
    </w:pPr>
    <w:rPr>
      <w:sz w:val="20"/>
      <w:szCs w:val="20"/>
    </w:rPr>
  </w:style>
  <w:style w:type="character" w:customStyle="1" w:styleId="CommentaireCar">
    <w:name w:val="Commentaire Car"/>
    <w:basedOn w:val="Policepardfaut"/>
    <w:link w:val="Commentaire"/>
    <w:uiPriority w:val="99"/>
    <w:rsid w:val="00E54F65"/>
    <w:rPr>
      <w:sz w:val="20"/>
      <w:szCs w:val="20"/>
    </w:rPr>
  </w:style>
  <w:style w:type="paragraph" w:styleId="Objetducommentaire">
    <w:name w:val="annotation subject"/>
    <w:basedOn w:val="Commentaire"/>
    <w:next w:val="Commentaire"/>
    <w:link w:val="ObjetducommentaireCar"/>
    <w:uiPriority w:val="99"/>
    <w:semiHidden/>
    <w:unhideWhenUsed/>
    <w:rsid w:val="00E54F65"/>
    <w:rPr>
      <w:b/>
      <w:bCs/>
    </w:rPr>
  </w:style>
  <w:style w:type="character" w:customStyle="1" w:styleId="ObjetducommentaireCar">
    <w:name w:val="Objet du commentaire Car"/>
    <w:basedOn w:val="CommentaireCar"/>
    <w:link w:val="Objetducommentaire"/>
    <w:uiPriority w:val="99"/>
    <w:semiHidden/>
    <w:rsid w:val="00E54F65"/>
    <w:rPr>
      <w:b/>
      <w:bCs/>
      <w:sz w:val="20"/>
      <w:szCs w:val="20"/>
    </w:rPr>
  </w:style>
  <w:style w:type="character" w:styleId="Mention">
    <w:name w:val="Mention"/>
    <w:basedOn w:val="Policepardfaut"/>
    <w:uiPriority w:val="99"/>
    <w:unhideWhenUsed/>
    <w:rsid w:val="00A82AA5"/>
    <w:rPr>
      <w:color w:val="2B579A"/>
      <w:shd w:val="clear" w:color="auto" w:fill="E6E6E6"/>
    </w:rPr>
  </w:style>
  <w:style w:type="character" w:styleId="Lienhypertexte">
    <w:name w:val="Hyperlink"/>
    <w:basedOn w:val="Policepardfaut"/>
    <w:uiPriority w:val="99"/>
    <w:unhideWhenUsed/>
    <w:rsid w:val="008F7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Ohman</dc:creator>
  <cp:keywords/>
  <dc:description/>
  <cp:lastModifiedBy>David Dupré (TI FR)</cp:lastModifiedBy>
  <cp:revision>2</cp:revision>
  <dcterms:created xsi:type="dcterms:W3CDTF">2023-11-27T14:10:00Z</dcterms:created>
  <dcterms:modified xsi:type="dcterms:W3CDTF">2023-11-27T14:10:00Z</dcterms:modified>
</cp:coreProperties>
</file>